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NAVARRE RICHARD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2,047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60,682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6,021</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66,703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portion of annual retainer granted under the Amended and Restated 2014 Equity Participation Plan of Civeo Corporation for service as Chairman of the Board of Directors that vests on the earlier of one year from May 14, 2025 or the next annual shareholders' meeting date.</w:t>
      </w:r>
    </w:p>
    <w:p>
      <w:pPr>
        <w:spacing w:after="0" w:line="7"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14, 2025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05/15/2025</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886"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2025-05-15T09:53:27Z</dcterms:created>
  <dcterms:modified xsi:type="dcterms:W3CDTF">2025-05-15T09:53:27Z</dcterms:modified>
</cp:coreProperties>
</file>