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Weisman Marc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9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10/23/2014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333 CLAY STREET, SUITE 4980</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77002</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No securities in Civeo Corporation are beneficially owned immediately prior to becoming a director.</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77"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Marc A. Weisman,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118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11188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Bradley J. Dodson, as</w:t>
      </w:r>
      <w:r>
        <w:rPr>
          <w:sz w:val="20"/>
          <w:szCs w:val="20"/>
          <w:color w:val="auto"/>
        </w:rPr>
        <w:tab/>
      </w:r>
      <w:r>
        <w:rPr>
          <w:rFonts w:ascii="Arial" w:cs="Arial" w:eastAsia="Arial" w:hAnsi="Arial"/>
          <w:sz w:val="15"/>
          <w:szCs w:val="15"/>
          <w:color w:val="0000FF"/>
        </w:rPr>
        <w:t>10/24/2014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10440"/>
        <w:spacing w:after="0"/>
        <w:rPr>
          <w:sz w:val="20"/>
          <w:szCs w:val="20"/>
          <w:color w:val="auto"/>
        </w:rPr>
      </w:pPr>
      <w:r>
        <w:rPr>
          <w:rFonts w:ascii="Arial" w:cs="Arial" w:eastAsia="Arial" w:hAnsi="Arial"/>
          <w:sz w:val="21"/>
          <w:szCs w:val="21"/>
          <w:b w:val="1"/>
          <w:bCs w:val="1"/>
          <w:u w:val="single" w:color="auto"/>
          <w:color w:val="auto"/>
        </w:rPr>
        <w:t>ANNEX C</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EXECUTING FORMS 3, 4 AND 5, FORM 144 AND SCHEDULES 13D AND 13G</w:t>
      </w:r>
    </w:p>
    <w:p>
      <w:pPr>
        <w:spacing w:after="0" w:line="23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Bradley Dodson, Frank Steininger and Carolyn Stone, signing singly, with full power of substitution, as the undersigned’s true and lawful attorney-in-fact to:</w:t>
      </w:r>
    </w:p>
    <w:p>
      <w:pPr>
        <w:spacing w:after="0" w:line="170" w:lineRule="exact"/>
        <w:rPr>
          <w:sz w:val="20"/>
          <w:szCs w:val="20"/>
          <w:color w:val="auto"/>
        </w:rPr>
      </w:pPr>
    </w:p>
    <w:p>
      <w:pPr>
        <w:jc w:val="both"/>
        <w:ind w:left="66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(a) Forms 3, 4 and 5 (including amendments thereto) in accordance with Section 16(a) of the Securities Exchange Act of 1934, as amended (the “Exchange Act”) and the rules thereunder, (b) Form 144 and (c) Schedules 13D and 13G (including amendments thereto) in accordance with Sections 13(d) and 13(g) of the Exchange Act and the rules thereunder;</w:t>
      </w:r>
    </w:p>
    <w:p>
      <w:pPr>
        <w:spacing w:after="0" w:line="181" w:lineRule="exact"/>
        <w:rPr>
          <w:rFonts w:ascii="Arial" w:cs="Arial" w:eastAsia="Arial" w:hAnsi="Arial"/>
          <w:sz w:val="18"/>
          <w:szCs w:val="18"/>
          <w:color w:val="auto"/>
        </w:rPr>
      </w:pPr>
    </w:p>
    <w:p>
      <w:pPr>
        <w:jc w:val="both"/>
        <w:ind w:left="660" w:right="20" w:hanging="652"/>
        <w:spacing w:after="0" w:line="2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that may be necessary or desirable to complete and execute any such Form 3, 4 or 5, Form 144 or Schedule 13D or 13G (including amendments thereto) and timely file such Forms or Schedules with the Securities and Exchange Commission and any stock exchange or quotation system, self-regulatory association or any other authority; and</w:t>
      </w:r>
    </w:p>
    <w:p>
      <w:pPr>
        <w:spacing w:after="0" w:line="165" w:lineRule="exact"/>
        <w:rPr>
          <w:rFonts w:ascii="Arial" w:cs="Arial" w:eastAsia="Arial" w:hAnsi="Arial"/>
          <w:sz w:val="17"/>
          <w:szCs w:val="17"/>
          <w:color w:val="auto"/>
        </w:rPr>
      </w:pPr>
    </w:p>
    <w:p>
      <w:pPr>
        <w:jc w:val="both"/>
        <w:ind w:left="660" w:hanging="652"/>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that, in the opinion of each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undersigned hereby grants to each attorney-in-fact full power and authority to do and perform all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the attorney-in-fact shall lawfully do or cause to be done by virtue of this Power of Attorney and the rights and powers herein granted. The undersigned acknowledges that the foregoing attorneys-in-fact, in serving in such capacity at the request of the undersigned, are not assuming (nor is Civeo Corporation assuming) any of the undersigned’s responsibilities to comply with Section 16 of the Exchange Act.</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undersigned agrees that each such attorney-in-fact may rely entirely on information furnished orally or in writing by the undersigned to the attorney-in-fact. The undersigned also agrees to indemnify and hold harmless Civeo Corporation and each such attorney-in-fact against any losses, claims, damages or liabilities (or actions in these respects) that arise out of or are based upon any untrue statements or omissions of necessary facts in the information provided by or at the direction of the undersigned, or upon the lack of timeliness in the delivery of information by or at the direction of the undersigned to such attorney-in fact for purposes of executing, acknowledging, delivering or filing Form 3, 4 or 5, Form 144 or Schedule 13D or 13G (including amendments thereto) and agrees to reimburse Civeo Corporation and such attorney-in-fact on demand for any legal or other expenses reasonably incurred in connection with investigating or defending against any such loss, claim, damage, liability or action.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Form 144 and Schedules 13D and 13G (including amendments thereto) with respect to the undersigned’s holdings of and transactions in securities issued by Civeo Corporation, unless earlier revoked by the undersigned in a signed writing delivered to the foregoing attorneys in fact. This Power of Attorney does not revoke any other power of attorney that the undersigned has previously granted.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the date written below.</w:t>
      </w:r>
    </w:p>
    <w:p>
      <w:pPr>
        <w:spacing w:after="0" w:line="25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Marc A. Weisman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Marc A. Weisman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Type or Print Name</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10/23/2014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1" Type="http://schemas.openxmlformats.org/officeDocument/2006/relationships/hyperlink" Target="http://www.sec.gov/cgi-bin/browse-edgar?action=getcompany&amp;CIK=0001293603" TargetMode="External"/><Relationship Id="rId12"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2019-12-18T15:21:14Z</dcterms:created>
  <dcterms:modified xsi:type="dcterms:W3CDTF">2019-12-18T15:21:14Z</dcterms:modified>
</cp:coreProperties>
</file>