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4</w:t>
      </w:r>
    </w:p>
    <w:p>
      <w:pPr>
        <w:ind w:left="6"/>
        <w:spacing w:after="0" w:line="238" w:lineRule="auto"/>
        <w:rPr>
          <w:sz w:val="20"/>
          <w:szCs w:val="20"/>
          <w:color w:val="auto"/>
        </w:rPr>
      </w:pPr>
      <w:r>
        <w:rPr>
          <w:rFonts w:ascii="Courier New" w:cs="Courier New" w:eastAsia="Courier New" w:hAnsi="Courier New"/>
          <w:sz w:val="19"/>
          <w:szCs w:val="19"/>
          <w:color w:val="auto"/>
        </w:rPr>
        <w:t>CIVEO CORP</w:t>
      </w:r>
    </w:p>
    <w:p>
      <w:pPr>
        <w:ind w:left="6"/>
        <w:spacing w:after="0"/>
        <w:rPr>
          <w:sz w:val="20"/>
          <w:szCs w:val="20"/>
          <w:color w:val="auto"/>
        </w:rPr>
      </w:pPr>
      <w:r>
        <w:rPr>
          <w:rFonts w:ascii="Courier New" w:cs="Courier New" w:eastAsia="Courier New" w:hAnsi="Courier New"/>
          <w:sz w:val="19"/>
          <w:szCs w:val="19"/>
          <w:color w:val="auto"/>
        </w:rPr>
        <w:t>COMMON STOCK</w:t>
      </w:r>
    </w:p>
    <w:p>
      <w:pPr>
        <w:ind w:left="6"/>
        <w:spacing w:after="0" w:line="237" w:lineRule="auto"/>
        <w:rPr>
          <w:sz w:val="20"/>
          <w:szCs w:val="20"/>
          <w:color w:val="auto"/>
        </w:rPr>
      </w:pPr>
      <w:r>
        <w:rPr>
          <w:rFonts w:ascii="Courier New" w:cs="Courier New" w:eastAsia="Courier New" w:hAnsi="Courier New"/>
          <w:sz w:val="19"/>
          <w:szCs w:val="19"/>
          <w:color w:val="auto"/>
        </w:rPr>
        <w:t>Cusip #17878Y108</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is filed:</w:t>
      </w:r>
    </w:p>
    <w:p>
      <w:pPr>
        <w:spacing w:after="0" w:line="5"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#17878Y108</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FMR LLC</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spacing w:after="0" w:line="5" w:lineRule="exact"/>
        <w:rPr>
          <w:sz w:val="24"/>
          <w:szCs w:val="24"/>
          <w:color w:val="auto"/>
        </w:rPr>
      </w:pPr>
    </w:p>
    <w:p>
      <w:pPr>
        <w:jc w:val="both"/>
        <w:ind w:left="6" w:right="8800" w:firstLine="884"/>
        <w:spacing w:after="0" w:line="251" w:lineRule="auto"/>
        <w:tabs>
          <w:tab w:leader="none" w:pos="14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Item 4: Delaware Item 5: 1,737,808 Item 6: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7: 17,273,118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9: 17,273,118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11: 10.283%</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12: HC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#17878Y108</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Abigail P. Johnson</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rPr>
          <w:sz w:val="20"/>
          <w:szCs w:val="20"/>
          <w:color w:val="auto"/>
        </w:rPr>
      </w:pPr>
      <w:r>
        <w:rPr>
          <w:rFonts w:ascii="Courier New" w:cs="Courier New" w:eastAsia="Courier New" w:hAnsi="Courier New"/>
          <w:sz w:val="19"/>
          <w:szCs w:val="19"/>
          <w:color w:val="auto"/>
        </w:rPr>
        <w:t>Item 4: United States of America</w:t>
      </w:r>
    </w:p>
    <w:p>
      <w:pPr>
        <w:ind w:left="6"/>
        <w:spacing w:after="0" w:line="237" w:lineRule="auto"/>
        <w:rPr>
          <w:sz w:val="20"/>
          <w:szCs w:val="20"/>
          <w:color w:val="auto"/>
        </w:rPr>
      </w:pPr>
      <w:r>
        <w:rPr>
          <w:rFonts w:ascii="Courier New" w:cs="Courier New" w:eastAsia="Courier New" w:hAnsi="Courier New"/>
          <w:sz w:val="19"/>
          <w:szCs w:val="19"/>
          <w:color w:val="auto"/>
        </w:rPr>
        <w:t>Item 5: 0</w:t>
      </w:r>
    </w:p>
    <w:p>
      <w:pPr>
        <w:ind w:left="6"/>
        <w:spacing w:after="0"/>
        <w:rPr>
          <w:sz w:val="20"/>
          <w:szCs w:val="20"/>
          <w:color w:val="auto"/>
        </w:rPr>
      </w:pPr>
      <w:r>
        <w:rPr>
          <w:rFonts w:ascii="Courier New" w:cs="Courier New" w:eastAsia="Courier New" w:hAnsi="Courier New"/>
          <w:sz w:val="19"/>
          <w:szCs w:val="19"/>
          <w:color w:val="auto"/>
        </w:rPr>
        <w:t>Item 6: 0</w:t>
      </w:r>
    </w:p>
    <w:p>
      <w:pPr>
        <w:ind w:left="6"/>
        <w:spacing w:after="0" w:line="237" w:lineRule="auto"/>
        <w:rPr>
          <w:sz w:val="20"/>
          <w:szCs w:val="20"/>
          <w:color w:val="auto"/>
        </w:rPr>
      </w:pPr>
      <w:r>
        <w:rPr>
          <w:rFonts w:ascii="Courier New" w:cs="Courier New" w:eastAsia="Courier New" w:hAnsi="Courier New"/>
          <w:sz w:val="19"/>
          <w:szCs w:val="19"/>
          <w:color w:val="auto"/>
        </w:rPr>
        <w:t>Item 7: 17,273,118</w:t>
      </w:r>
    </w:p>
    <w:p>
      <w:pPr>
        <w:ind w:left="6"/>
        <w:spacing w:after="0"/>
        <w:rPr>
          <w:sz w:val="20"/>
          <w:szCs w:val="20"/>
          <w:color w:val="auto"/>
        </w:rPr>
      </w:pPr>
      <w:r>
        <w:rPr>
          <w:rFonts w:ascii="Courier New" w:cs="Courier New" w:eastAsia="Courier New" w:hAnsi="Courier New"/>
          <w:sz w:val="19"/>
          <w:szCs w:val="19"/>
          <w:color w:val="auto"/>
        </w:rPr>
        <w:t>Item 8: 0</w:t>
      </w:r>
    </w:p>
    <w:p>
      <w:pPr>
        <w:ind w:left="6"/>
        <w:spacing w:after="0" w:line="237" w:lineRule="auto"/>
        <w:rPr>
          <w:sz w:val="20"/>
          <w:szCs w:val="20"/>
          <w:color w:val="auto"/>
        </w:rPr>
      </w:pPr>
      <w:r>
        <w:rPr>
          <w:rFonts w:ascii="Courier New" w:cs="Courier New" w:eastAsia="Courier New" w:hAnsi="Courier New"/>
          <w:sz w:val="19"/>
          <w:szCs w:val="19"/>
          <w:color w:val="auto"/>
        </w:rPr>
        <w:t>Item 9: 17,273,118</w:t>
      </w:r>
    </w:p>
    <w:p>
      <w:pPr>
        <w:ind w:left="6"/>
        <w:spacing w:after="0"/>
        <w:rPr>
          <w:sz w:val="20"/>
          <w:szCs w:val="20"/>
          <w:color w:val="auto"/>
        </w:rPr>
      </w:pPr>
      <w:r>
        <w:rPr>
          <w:rFonts w:ascii="Courier New" w:cs="Courier New" w:eastAsia="Courier New" w:hAnsi="Courier New"/>
          <w:sz w:val="19"/>
          <w:szCs w:val="19"/>
          <w:color w:val="auto"/>
        </w:rPr>
        <w:t>Item 11: 10.283%</w:t>
      </w:r>
    </w:p>
    <w:p>
      <w:pPr>
        <w:ind w:left="6"/>
        <w:spacing w:after="0" w:line="237" w:lineRule="auto"/>
        <w:rPr>
          <w:sz w:val="20"/>
          <w:szCs w:val="20"/>
          <w:color w:val="auto"/>
        </w:rPr>
      </w:pPr>
      <w:r>
        <w:rPr>
          <w:rFonts w:ascii="Courier New" w:cs="Courier New" w:eastAsia="Courier New" w:hAnsi="Courier New"/>
          <w:sz w:val="19"/>
          <w:szCs w:val="19"/>
          <w:color w:val="auto"/>
        </w:rPr>
        <w:t>Item 12: IN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#17878Y108</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Fidelity Low-Priced Stock Fund</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4: Massachusetts</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5: 11,886,737</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6: 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7: 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9: 11,886,737</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11: 7.076%</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Item 12: IV</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CIVEO CORP</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3 Allen Center , 333 Clay St, Ste 4980</w:t>
      </w:r>
    </w:p>
    <w:p>
      <w:pPr>
        <w:ind w:left="6"/>
        <w:spacing w:after="0" w:line="238" w:lineRule="auto"/>
        <w:rPr>
          <w:sz w:val="20"/>
          <w:szCs w:val="20"/>
          <w:color w:val="auto"/>
        </w:rPr>
      </w:pPr>
      <w:r>
        <w:rPr>
          <w:rFonts w:ascii="Courier New" w:cs="Courier New" w:eastAsia="Courier New" w:hAnsi="Courier New"/>
          <w:sz w:val="19"/>
          <w:szCs w:val="19"/>
          <w:color w:val="auto"/>
        </w:rPr>
        <w:t>Houston, TX 77002</w:t>
      </w:r>
    </w:p>
    <w:p>
      <w:pPr>
        <w:ind w:left="6"/>
        <w:spacing w:after="0"/>
        <w:rPr>
          <w:sz w:val="20"/>
          <w:szCs w:val="20"/>
          <w:color w:val="auto"/>
        </w:rPr>
      </w:pPr>
      <w:r>
        <w:rPr>
          <w:rFonts w:ascii="Courier New" w:cs="Courier New" w:eastAsia="Courier New" w:hAnsi="Courier New"/>
          <w:sz w:val="19"/>
          <w:szCs w:val="19"/>
          <w:color w:val="auto"/>
        </w:rPr>
        <w:t>USA</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2(a). Name of Person Filing: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245 Summer Street, Boston, Massachusetts 02210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2(c). Citizenship:</w:t>
      </w:r>
    </w:p>
    <w:p>
      <w:pPr>
        <w:sectPr>
          <w:pgSz w:w="12240" w:h="15840" w:orient="portrait"/>
          <w:cols w:equalWidth="0" w:num="1">
            <w:col w:w="10686"/>
          </w:cols>
          <w:pgMar w:left="114" w:top="109" w:right="1440" w:bottom="0" w:gutter="0" w:footer="0" w:header="0"/>
        </w:sectPr>
      </w:pPr>
    </w:p>
    <w:bookmarkStart w:id="1" w:name="page2"/>
    <w:bookmarkEnd w:id="1"/>
    <w:p>
      <w:pPr>
        <w:ind w:left="6"/>
        <w:spacing w:after="0" w:line="235" w:lineRule="auto"/>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2(d). Title of Class of Securities: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2(e). CUSIP Number:</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17878Y108</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Item 3. This statement is filed pursuant to Rule 13d-1(b) or 13d-2(b) or (c) and the person filing, FMR LLC, is a parent holding company in accordance with Section 240.13d-1(b)(1)(ii)(G). (Note: See Exhibit A).</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 17,273,118</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10.283%</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446" w:hanging="446"/>
        <w:spacing w:after="0"/>
        <w:tabs>
          <w:tab w:leader="none" w:pos="44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 1,737,808</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 0</w:t>
      </w:r>
    </w:p>
    <w:p>
      <w:pPr>
        <w:spacing w:after="0" w:line="212" w:lineRule="exact"/>
        <w:rPr>
          <w:rFonts w:ascii="Courier New" w:cs="Courier New" w:eastAsia="Courier New" w:hAnsi="Courier New"/>
          <w:sz w:val="19"/>
          <w:szCs w:val="19"/>
          <w:color w:val="auto"/>
        </w:rPr>
      </w:pPr>
    </w:p>
    <w:p>
      <w:pPr>
        <w:ind w:left="666" w:hanging="666"/>
        <w:spacing w:after="0"/>
        <w:tabs>
          <w:tab w:leader="none" w:pos="6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dispose or to direct the disposition of: 17,273,118</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 0</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6" w:right="2000"/>
        <w:spacing w:after="0" w:line="25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CIVEO CORP. No one other person's interest in the COMMON STOCK of CIVEO CORP is more than five percent of the total outstanding COMMON STOCK.</w:t>
      </w:r>
    </w:p>
    <w:p>
      <w:pPr>
        <w:spacing w:after="0" w:line="210"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See attached Exhibit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10. Certifications.</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February 13, 2019</w:t>
      </w:r>
    </w:p>
    <w:p>
      <w:pPr>
        <w:ind w:left="6"/>
        <w:spacing w:after="0" w:line="238" w:lineRule="auto"/>
        <w:rPr>
          <w:sz w:val="20"/>
          <w:szCs w:val="20"/>
          <w:color w:val="auto"/>
        </w:rPr>
      </w:pPr>
      <w:r>
        <w:rPr>
          <w:rFonts w:ascii="Courier New" w:cs="Courier New" w:eastAsia="Courier New" w:hAnsi="Courier New"/>
          <w:sz w:val="19"/>
          <w:szCs w:val="19"/>
          <w:color w:val="auto"/>
        </w:rPr>
        <w:t>Date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line="235" w:lineRule="auto"/>
        <w:rPr>
          <w:sz w:val="20"/>
          <w:szCs w:val="20"/>
          <w:color w:val="auto"/>
        </w:rPr>
      </w:pPr>
      <w:r>
        <w:rPr>
          <w:rFonts w:ascii="Courier New" w:cs="Courier New" w:eastAsia="Courier New" w:hAnsi="Courier New"/>
          <w:sz w:val="19"/>
          <w:szCs w:val="19"/>
          <w:color w:val="auto"/>
        </w:rPr>
        <w:t>/s/ Kevin M. Meagher</w:t>
      </w:r>
    </w:p>
    <w:p>
      <w:pPr>
        <w:ind w:left="6"/>
        <w:spacing w:after="0" w:line="238" w:lineRule="auto"/>
        <w:rPr>
          <w:sz w:val="20"/>
          <w:szCs w:val="20"/>
          <w:color w:val="auto"/>
        </w:rPr>
      </w:pPr>
      <w:r>
        <w:rPr>
          <w:rFonts w:ascii="Courier New" w:cs="Courier New" w:eastAsia="Courier New" w:hAnsi="Courier New"/>
          <w:sz w:val="19"/>
          <w:szCs w:val="19"/>
          <w:color w:val="auto"/>
        </w:rPr>
        <w:t>Signature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Kevin M. Meagher</w:t>
      </w:r>
    </w:p>
    <w:p>
      <w:pPr>
        <w:spacing w:after="0" w:line="5"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34" w:lineRule="exact"/>
        <w:rPr>
          <w:sz w:val="20"/>
          <w:szCs w:val="20"/>
          <w:color w:val="auto"/>
        </w:rPr>
      </w:pPr>
    </w:p>
    <w:p>
      <w:pPr>
        <w:ind w:left="6" w:right="2120" w:hanging="6"/>
        <w:spacing w:after="0" w:line="236" w:lineRule="auto"/>
        <w:tabs>
          <w:tab w:leader="none" w:pos="229"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2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33"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13" w:lineRule="exact"/>
        <w:rPr>
          <w:sz w:val="20"/>
          <w:szCs w:val="20"/>
          <w:color w:val="auto"/>
        </w:rPr>
      </w:pPr>
    </w:p>
    <w:p>
      <w:pPr>
        <w:ind w:left="6"/>
        <w:spacing w:after="0"/>
        <w:tabs>
          <w:tab w:leader="none" w:pos="986" w:val="left"/>
        </w:tabs>
        <w:rPr>
          <w:sz w:val="20"/>
          <w:szCs w:val="20"/>
          <w:color w:val="auto"/>
        </w:rPr>
      </w:pPr>
      <w:r>
        <w:rPr>
          <w:rFonts w:ascii="Courier New" w:cs="Courier New" w:eastAsia="Courier New" w:hAnsi="Courier New"/>
          <w:sz w:val="19"/>
          <w:szCs w:val="19"/>
          <w:color w:val="auto"/>
        </w:rPr>
        <w:t>Entity</w:t>
      </w:r>
      <w:r>
        <w:rPr>
          <w:sz w:val="20"/>
          <w:szCs w:val="20"/>
          <w:color w:val="auto"/>
        </w:rPr>
        <w:tab/>
      </w:r>
      <w:r>
        <w:rPr>
          <w:rFonts w:ascii="Courier New" w:cs="Courier New" w:eastAsia="Courier New" w:hAnsi="Courier New"/>
          <w:sz w:val="19"/>
          <w:szCs w:val="19"/>
          <w:color w:val="auto"/>
        </w:rPr>
        <w:t>ITEM 3 Classification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CO., INC * IA</w:t>
      </w:r>
    </w:p>
    <w:p>
      <w:pPr>
        <w:spacing w:after="0" w:line="200" w:lineRule="exact"/>
        <w:rPr>
          <w:sz w:val="20"/>
          <w:szCs w:val="20"/>
          <w:color w:val="auto"/>
        </w:rPr>
      </w:pPr>
    </w:p>
    <w:p>
      <w:pPr>
        <w:spacing w:after="0" w:line="233" w:lineRule="exact"/>
        <w:rPr>
          <w:sz w:val="20"/>
          <w:szCs w:val="20"/>
          <w:color w:val="auto"/>
        </w:rPr>
      </w:pPr>
    </w:p>
    <w:p>
      <w:pPr>
        <w:ind w:left="6" w:right="2560" w:hanging="6"/>
        <w:spacing w:after="0" w:line="235" w:lineRule="auto"/>
        <w:tabs>
          <w:tab w:leader="none" w:pos="229"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34"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Abigail P. Johnson is a Director, the Chairman and the Chief Executive Officer of FMR LLC.</w:t>
      </w:r>
    </w:p>
    <w:p>
      <w:pPr>
        <w:spacing w:after="0" w:line="220"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28" w:lineRule="exact"/>
        <w:rPr>
          <w:sz w:val="20"/>
          <w:szCs w:val="20"/>
          <w:color w:val="auto"/>
        </w:rPr>
      </w:pPr>
    </w:p>
    <w:p>
      <w:pPr>
        <w:ind w:left="6" w:right="2240"/>
        <w:spacing w:after="0" w:line="237" w:lineRule="auto"/>
        <w:rPr>
          <w:sz w:val="20"/>
          <w:szCs w:val="20"/>
          <w:color w:val="auto"/>
        </w:rPr>
      </w:pPr>
      <w:r>
        <w:rPr>
          <w:rFonts w:ascii="Courier New" w:cs="Courier New" w:eastAsia="Courier New" w:hAnsi="Courier New"/>
          <w:sz w:val="19"/>
          <w:szCs w:val="19"/>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24"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3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RULE 13d-1(k)(1) AGREEMENT</w:t>
      </w:r>
    </w:p>
    <w:p>
      <w:pPr>
        <w:spacing w:after="0" w:line="219" w:lineRule="exact"/>
        <w:rPr>
          <w:sz w:val="20"/>
          <w:szCs w:val="20"/>
          <w:color w:val="auto"/>
        </w:rPr>
      </w:pPr>
    </w:p>
    <w:p>
      <w:pPr>
        <w:ind w:left="6" w:right="2120"/>
        <w:spacing w:after="0" w:line="254"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CIVEO CORP at December 31, 2018.</w:t>
      </w:r>
    </w:p>
    <w:p>
      <w:pPr>
        <w:spacing w:after="0" w:line="20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ectPr>
          <w:pgSz w:w="12240" w:h="15840" w:orient="portrait"/>
          <w:cols w:equalWidth="0" w:num="1">
            <w:col w:w="10686"/>
          </w:cols>
          <w:pgMar w:left="114" w:top="0" w:right="1440" w:bottom="0" w:gutter="0" w:footer="0" w:header="0"/>
        </w:sectPr>
      </w:pPr>
    </w:p>
    <w:bookmarkStart w:id="3" w:name="page4"/>
    <w:bookmarkEnd w:id="3"/>
    <w:p>
      <w:pPr>
        <w:ind w:left="6"/>
        <w:spacing w:after="0"/>
        <w:rPr>
          <w:sz w:val="20"/>
          <w:szCs w:val="20"/>
          <w:color w:val="auto"/>
        </w:rPr>
      </w:pPr>
      <w:r>
        <w:rPr>
          <w:rFonts w:ascii="Courier New" w:cs="Courier New" w:eastAsia="Courier New" w:hAnsi="Courier New"/>
          <w:sz w:val="19"/>
          <w:szCs w:val="19"/>
          <w:color w:val="auto"/>
        </w:rPr>
        <w:t>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30, 2018, by and on behalf of 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Fidelity Low-Priced Stock Fund</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ind w:left="6"/>
        <w:spacing w:after="0"/>
        <w:rPr>
          <w:sz w:val="20"/>
          <w:szCs w:val="20"/>
          <w:color w:val="auto"/>
        </w:rPr>
      </w:pPr>
      <w:r>
        <w:rPr>
          <w:rFonts w:ascii="Courier New" w:cs="Courier New" w:eastAsia="Courier New" w:hAnsi="Courier New"/>
          <w:sz w:val="19"/>
          <w:szCs w:val="19"/>
          <w:color w:val="auto"/>
        </w:rPr>
        <w:t>Duly authorized under Power of Attorney*</w:t>
      </w:r>
    </w:p>
    <w:p>
      <w:pPr>
        <w:spacing w:after="0" w:line="200" w:lineRule="exact"/>
        <w:rPr>
          <w:sz w:val="20"/>
          <w:szCs w:val="20"/>
          <w:color w:val="auto"/>
        </w:rPr>
      </w:pPr>
    </w:p>
    <w:p>
      <w:pPr>
        <w:spacing w:after="0" w:line="232" w:lineRule="exact"/>
        <w:rPr>
          <w:sz w:val="20"/>
          <w:szCs w:val="20"/>
          <w:color w:val="auto"/>
        </w:rPr>
      </w:pPr>
    </w:p>
    <w:p>
      <w:pPr>
        <w:ind w:left="6" w:right="2120" w:hanging="6"/>
        <w:spacing w:after="0" w:line="236" w:lineRule="auto"/>
        <w:tabs>
          <w:tab w:leader="none" w:pos="229"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sectPr>
      <w:pgSz w:w="12240" w:h="15840" w:orient="portrait"/>
      <w:cols w:equalWidth="0" w:num="1">
        <w:col w:w="10686"/>
      </w:cols>
      <w:pgMar w:left="114" w:top="2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2019-12-19T21:23:25Z</dcterms:created>
  <dcterms:modified xsi:type="dcterms:W3CDTF">2019-12-19T21:23:25Z</dcterms:modified>
</cp:coreProperties>
</file>