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Civeo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17878Y207</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17878Y207</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HORIZON KINETICS ASSET MANAGEMENT LLC</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2,449,487.00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2,449,487.00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2,449,487.00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21.3 %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Horizon Kinetics Asset Management LLC is a wholly owned subsidiary of Horizon Kinetics Holdings Corporation.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Civeo Corp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THREE ALLEN CENTER, 333 CLAY STREET, SUITE 4400, HOUSTON, TEXAS, 77002.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by Horizon Kinetics Asset Management LLC, a wholly owned subsidiary of Horizon Kinetics Holding Corporation.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470Park Avenue South, 4th Fl S New York, NY 10016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jc w:val="left"/>
              <w:rPr/>
            </w:pPr>
            <w:r>
              <w:rPr/>
              <w:t xml:space="preserve">CUSIP No.: </w:t>
            </w:r>
          </w:p>
          <w:p>
            <w:pPr>
              <w:pStyle w:val="TableContents"/>
              <w:bidi w:val="0"/>
              <w:spacing w:before="0" w:after="0"/>
              <w:jc w:val="left"/>
              <w:rPr/>
            </w:pPr>
            <w:r>
              <w:rPr/>
              <w:t>17878Y207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2,449,487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21.3%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2,449,487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2,449,487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233"/>
        <w:gridCol w:w="4972"/>
      </w:tblGrid>
      <w:tr>
        <w:trPr/>
        <w:tc>
          <w:tcPr>
            <w:tcW w:w="5233" w:type="dxa"/>
            <w:tcBorders/>
            <w:vAlign w:val="center"/>
          </w:tcPr>
          <w:p>
            <w:pPr>
              <w:pStyle w:val="TableContents"/>
              <w:bidi w:val="0"/>
              <w:spacing w:before="0" w:after="0"/>
              <w:jc w:val="left"/>
              <w:rPr/>
            </w:pPr>
            <w:r>
              <w:rPr/>
              <w:t> </w:t>
            </w:r>
          </w:p>
          <w:tbl>
            <w:tblPr>
              <w:tblW w:w="5611" w:type="dxa"/>
              <w:jc w:val="left"/>
              <w:tblInd w:w="0" w:type="dxa"/>
              <w:tblLayout w:type="fixed"/>
              <w:tblCellMar>
                <w:top w:w="28" w:type="dxa"/>
                <w:left w:w="28" w:type="dxa"/>
                <w:bottom w:w="28" w:type="dxa"/>
                <w:right w:w="28" w:type="dxa"/>
              </w:tblCellMar>
            </w:tblPr>
            <w:tblGrid>
              <w:gridCol w:w="5611"/>
            </w:tblGrid>
            <w:tr>
              <w:trPr/>
              <w:tc>
                <w:tcPr>
                  <w:tcW w:w="5611" w:type="dxa"/>
                  <w:tcBorders/>
                  <w:vAlign w:val="center"/>
                </w:tcPr>
                <w:p>
                  <w:pPr>
                    <w:pStyle w:val="TableContents"/>
                    <w:bidi w:val="0"/>
                    <w:spacing w:before="0" w:after="0"/>
                    <w:jc w:val="left"/>
                    <w:rPr/>
                  </w:pPr>
                  <w:r>
                    <w:rPr/>
                    <w:t>HORIZON KINETICS ASSET MANAGEMENT LLC</w:t>
                  </w:r>
                </w:p>
              </w:tc>
            </w:tr>
          </w:tbl>
          <w:p>
            <w:pPr>
              <w:pStyle w:val="TableContents"/>
              <w:bidi w:val="0"/>
              <w:spacing w:before="0" w:after="283"/>
              <w:jc w:val="left"/>
              <w:rPr/>
            </w:pPr>
            <w:r>
              <w:rPr/>
            </w:r>
          </w:p>
        </w:tc>
        <w:tc>
          <w:tcPr>
            <w:tcW w:w="4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6"/>
        <w:gridCol w:w="4409"/>
      </w:tblGrid>
      <w:tr>
        <w:trPr/>
        <w:tc>
          <w:tcPr>
            <w:tcW w:w="57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/s/Jay Kesslen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General Counsel</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01/28/2026</w:t>
                  </w:r>
                </w:p>
              </w:tc>
            </w:tr>
          </w:tbl>
          <w:p>
            <w:pPr>
              <w:pStyle w:val="TableContents"/>
              <w:bidi w:val="0"/>
              <w:spacing w:before="0" w:after="283"/>
              <w:jc w:val="left"/>
              <w:rPr/>
            </w:pPr>
            <w:r>
              <w:rPr/>
            </w:r>
          </w:p>
        </w:tc>
        <w:tc>
          <w:tcPr>
            <w:tcW w:w="440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754</Words>
  <Characters>3938</Characters>
  <CharactersWithSpaces>4682</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