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02/16/2016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4,592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4,592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140,367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share. The deferred shares vest at various times based on the grant date. 4,592 shares vested on February 16, 2016.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Peter McCann, by Bradley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J. Dodson, as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2019-12-09T00:38:04Z</dcterms:created>
  <dcterms:modified xsi:type="dcterms:W3CDTF">2019-12-09T00:38:04Z</dcterms:modified>
</cp:coreProperties>
</file>