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4978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97840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McCann Peter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02/22/2023</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094"/>
        <w:spacing w:after="0"/>
        <w:rPr>
          <w:sz w:val="20"/>
          <w:szCs w:val="20"/>
          <w:color w:val="auto"/>
        </w:rPr>
      </w:pPr>
      <w:r>
        <w:rPr>
          <w:rFonts w:ascii="Times New Roman" w:cs="Times New Roman" w:eastAsia="Times New Roman" w:hAnsi="Times New Roman"/>
          <w:sz w:val="17"/>
          <w:szCs w:val="17"/>
          <w:color w:val="0000FF"/>
        </w:rPr>
        <w:t>SVP, Australia</w:t>
      </w:r>
    </w:p>
    <w:p>
      <w:pPr>
        <w:spacing w:after="0" w:line="31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77002</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02/22/2023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3,737</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43,475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02/22/2023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3,737</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32.02</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39,738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02/22/2023</w:t>
            </w:r>
          </w:p>
        </w:tc>
        <w:tc>
          <w:tcPr>
            <w:tcW w:w="1100" w:type="dxa"/>
            <w:vAlign w:val="bottom"/>
          </w:tcPr>
          <w:p>
            <w:pPr>
              <w:spacing w:after="0"/>
              <w:rPr>
                <w:sz w:val="20"/>
                <w:szCs w:val="20"/>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3,737</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3,737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17,592</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Each phantom share was the economic equivalent of one Civeo common share payable in cash. The phantom shares vest at various times based on grant date. 3,737 shares vested on February 22, 2023.</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Peter McCann, by Bradley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02/23/2023</w:t>
            </w:r>
          </w:p>
        </w:tc>
        <w:tc>
          <w:tcPr>
            <w:tcW w:w="0" w:type="dxa"/>
            <w:vAlign w:val="bottom"/>
          </w:tcPr>
          <w:p>
            <w:pPr>
              <w:spacing w:after="0"/>
              <w:rPr>
                <w:sz w:val="1"/>
                <w:szCs w:val="1"/>
                <w:color w:val="auto"/>
              </w:rPr>
            </w:pPr>
          </w:p>
        </w:tc>
      </w:tr>
      <w:tr>
        <w:trPr>
          <w:trHeight w:val="89"/>
        </w:trPr>
        <w:tc>
          <w:tcPr>
            <w:tcW w:w="19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J. Dodson, Attorney-in-Fact</w:t>
            </w:r>
          </w:p>
        </w:tc>
        <w:tc>
          <w:tcPr>
            <w:tcW w:w="3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90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2023-02-23T19:02:49Z</dcterms:created>
  <dcterms:modified xsi:type="dcterms:W3CDTF">2023-02-23T19:02:49Z</dcterms:modified>
</cp:coreProperties>
</file>