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561,834.00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561,834.00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561,834.00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561,834.00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561,834.00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561,834.00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561,834.00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561,834.00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19"/>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American Century Investment Management, Inc. American Century Companies, Inc. Stowers Institute for Medical Research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9"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9"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598" w:right="399" w:bottom="9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598" w:right="399" w:bottom="90" w:gutter="0" w:footer="0" w:header="0"/>
          <w:type w:val="continuous"/>
        </w:sectPr>
      </w:pPr>
    </w:p>
    <w:bookmarkStart w:id="5" w:name="page6"/>
    <w:bookmarkEnd w:id="5"/>
    <w:p>
      <w:pPr>
        <w:ind w:right="80"/>
        <w:spacing w:after="0" w:line="247"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1st day of May, 2026. AMERICAN CENTURY INVESTMENT MANAGEMENT, INC. ("ACIM") AMERICAN CENTURY COMPANIES, INC. ("ACC") By: __/s/ John Pak__________________ John Pak Senior</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Vice President, ACIM and ACC STOWERS INSTITUTE FOR MEDICAL RESEARCH, solely in its capacity as control entity of ACC By: __/s/ Joselyn Verschelden_________ Joselyn Verschelden Authorized Signer</w:t>
      </w:r>
    </w:p>
    <w:sectPr>
      <w:pgSz w:w="11900" w:h="16838" w:orient="portrait"/>
      <w:cols w:equalWidth="0" w:num="1">
        <w:col w:w="11040"/>
      </w:cols>
      <w:pgMar w:left="36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2026-05-01T09:21:19Z</dcterms:created>
  <dcterms:modified xsi:type="dcterms:W3CDTF">2026-05-01T09:21:19Z</dcterms:modified>
</cp:coreProperties>
</file>