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580,117.00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580,117.00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48,268.00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48,268.00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57,930.00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57,930.00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57,930.00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628,385.00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628,385.00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57,930.00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57,930.00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57,930.00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0.5 %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686,315.00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6 to the Schedule 13D filed by the undersigned ("Amendment No. 6").</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6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as follows: The Shares purchased by each of Engine Capital, Engine Jet and Engine Lift were purchased with working capital (which may, at any given time, include margin loans made by brokerage firms in the ordinary course of business). The aggregate purchase price of the 580,117 Shares beneficially owned by Engine Capital is approximately $13,704,073, including brokerage commissions. The aggregate purchase price of the 48,268 Shares beneficially owned by Engine Jet is approximately $1,139,996, including brokerage commissions. The aggregate purchase price of the 57,930 Shares beneficially owned by Engine Lift is approximately $1,369,382, including brokerage commissions.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10,943,296 Shares outstanding as of April 27, 2026, which is the total number of Shares outstanding as reported in the Issuer's Quarterly Report on Form 10-Q filed with the Securities and Exchange Commission on May 1, 2026. A. Engine Capital As of the date hereof, Engine Capital directly owned 580,117 Shares. Percentage: Approximately 5.3% B. Engine Jet As of the date hereof, Engine Jet directly owned 48,268 Shares. Percentage: 0.4% C. Engine Lift As of the date hereof, Engine Lift directly owned 57,930 Shares. Percentage: 0.5% D. Engine Management Engine Management, as the investment manager of each of Engine Capital, Engine Jet and Engine Lift, may be deemed to beneficially own the 686,315 Shares owned in the aggregate by Engine Capital, Engine Jet and Engine Lift. Percentage: Approximately 6.3% E. Engine GP Engine GP, as the general partner of Engine Management, may be deemed to beneficially own the 686,315 Shares owned in the aggregate by Engine</w:t>
      </w:r>
    </w:p>
    <w:p>
      <w:pPr>
        <w:spacing w:after="0" w:line="9" w:lineRule="exact"/>
        <w:rPr>
          <w:sz w:val="20"/>
          <w:szCs w:val="20"/>
          <w:color w:val="auto"/>
        </w:rPr>
      </w:pPr>
    </w:p>
    <w:p>
      <w:pPr>
        <w:ind w:left="920" w:right="8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Engine Jet and Engine Lift. Percentage: Approximately 6.3% F. Engine Investments Engine Investments, as the general partner of each of Engine Capital and Engine Jet, may be deemed to beneficially own the 628,385 Shares owned in the aggregate by Engine Capital and Engine Jet. Percentage: Approximately 5.7% G. Engine Investments II Engine Investments II, as the general partner of Engine Lift, may be deemed to beneficially own the 57,930 Shares owned by Engine Lift. Percentage: 0.5% H. Arnaud Ajdler Mr. Ajdler, as the managing partner of Engine Management and the managing member of each of Engine GP, Engine Investments and Engine Investments II, may be deemed to beneficially own the 686,315 Shares owned in the aggregate by Engine Capital, Engine Jet and Engine Lift. Percentage: Approximately 6.3%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5(b) is hereby amended and restated as follows: A. Engine Capital 1. Sole power to vote or direct vote: 580,117</w:t>
      </w:r>
    </w:p>
    <w:p>
      <w:pPr>
        <w:spacing w:after="0" w:line="25" w:lineRule="exact"/>
        <w:rPr>
          <w:rFonts w:ascii="Times New Roman" w:cs="Times New Roman" w:eastAsia="Times New Roman" w:hAnsi="Times New Roman"/>
          <w:sz w:val="21"/>
          <w:szCs w:val="21"/>
          <w:color w:val="auto"/>
        </w:rPr>
      </w:pPr>
    </w:p>
    <w:p>
      <w:pPr>
        <w:ind w:left="920" w:right="100" w:firstLine="6"/>
        <w:spacing w:after="0" w:line="241" w:lineRule="auto"/>
        <w:tabs>
          <w:tab w:leader="none" w:pos="11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direct vote: 0 3. Sole power to dispose or direct the disposition: 580,117 4. Shared power to dispose or direct the disposition: 0 B. Engine Jet 1. Sole power to vote or direct vote: 48,268 2. Shared power to vote or direct vote: 0 3. Sole power to dispose or direct the disposition: 48,268 4. Shared power to dispose or direct the disposition: 0 C. Engine Lift 1. Sole power to vote or direct vote: 57,930 2. Shared power to vote or direct vote: 0</w:t>
      </w:r>
    </w:p>
    <w:p>
      <w:pPr>
        <w:spacing w:after="0" w:line="2" w:lineRule="exact"/>
        <w:rPr>
          <w:rFonts w:ascii="Times New Roman" w:cs="Times New Roman" w:eastAsia="Times New Roman" w:hAnsi="Times New Roman"/>
          <w:sz w:val="21"/>
          <w:szCs w:val="21"/>
          <w:color w:val="auto"/>
        </w:rPr>
      </w:pPr>
    </w:p>
    <w:p>
      <w:pPr>
        <w:jc w:val="both"/>
        <w:ind w:left="920" w:right="240" w:firstLine="6"/>
        <w:spacing w:after="0" w:line="249" w:lineRule="auto"/>
        <w:tabs>
          <w:tab w:leader="none" w:pos="11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direct the disposition: 57,930 4. Shared power to dispose or direct the disposition: 0 D. Engine Management 1. Sole power to vote or direct vote: 686,315 2. Shared power to vote or direct vote: 0 3. Sole power to dispose or direct the disposition: 686,315 4. Shared power to dispose or direct the disposition: 0 E. Engine</w:t>
      </w:r>
    </w:p>
    <w:p>
      <w:pPr>
        <w:sectPr>
          <w:pgSz w:w="11900" w:h="16870" w:orient="portrait"/>
          <w:cols w:equalWidth="0" w:num="1">
            <w:col w:w="11160"/>
          </w:cols>
          <w:pgMar w:left="360" w:top="612" w:right="379" w:bottom="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21"/>
          <w:szCs w:val="21"/>
          <w:color w:val="auto"/>
        </w:rPr>
        <w:t>GP 1. Sole power to vote or direct vote: 686,315 2. Shared power to vote or direct vote: 0 3. Sole power to dispose or</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direct the disposition: 686,315 4. Shared power to dispose or direct the disposition: 0 F. Engine Investments 1. Sole</w:t>
      </w:r>
    </w:p>
    <w:p>
      <w:pPr>
        <w:ind w:left="920"/>
        <w:spacing w:after="0" w:line="230" w:lineRule="auto"/>
        <w:rPr>
          <w:sz w:val="20"/>
          <w:szCs w:val="20"/>
          <w:color w:val="auto"/>
        </w:rPr>
      </w:pPr>
      <w:r>
        <w:rPr>
          <w:rFonts w:ascii="Times New Roman" w:cs="Times New Roman" w:eastAsia="Times New Roman" w:hAnsi="Times New Roman"/>
          <w:sz w:val="22"/>
          <w:szCs w:val="22"/>
          <w:color w:val="auto"/>
        </w:rPr>
        <w:t>power to vote or direct vote: 628,385 2. Shared power to vote or direct vote: 0 3. Sole power to dispose or direct the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disposition: 628,385 4. Shared power to dispose or direct the disposition: 0 G. Engine Investments II 1. Sole power to</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vote or direct vote: 57,930 2. Shared power to vote or direct vote: 0 3. Sole power to dispose or direct the disposition: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57,930 4. Shared power to dispose or direct the disposition: 0 H. Arnaud Ajdler 1. Sole power to vote or direct vote: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686,315 2. Shared power to vote or direct vote: 0 3. Sole power to dispose or direct the disposition: 686,315 4. Shared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to dispose or direct the disposition: 0</w:t>
      </w:r>
    </w:p>
    <w:p>
      <w:pPr>
        <w:spacing w:after="0" w:line="20" w:lineRule="exact"/>
        <w:rPr>
          <w:sz w:val="20"/>
          <w:szCs w:val="20"/>
          <w:color w:val="auto"/>
        </w:rPr>
      </w:pPr>
    </w:p>
    <w:p>
      <w:pPr>
        <w:ind w:left="920" w:right="1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as follows: The transactions in the Shares by certain of the Reporting Persons during the past sixty days are set forth on Exhibit 1 attached hereto and are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Arnaud Ajdler</w:t>
      </w:r>
    </w:p>
    <w:p>
      <w:pPr>
        <w:sectPr>
          <w:pgSz w:w="11900" w:h="16838" w:orient="portrait"/>
          <w:cols w:equalWidth="0" w:num="1">
            <w:col w:w="11140"/>
          </w:cols>
          <w:pgMar w:left="360" w:top="111" w:right="399" w:bottom="0" w:gutter="0" w:footer="0" w:header="0"/>
        </w:sectPr>
      </w:pPr>
    </w:p>
    <w:bookmarkStart w:id="9" w:name="page10"/>
    <w:bookmarkEnd w:id="9"/>
    <w:p>
      <w:pPr>
        <w:ind w:left="1700"/>
        <w:spacing w:after="0"/>
        <w:tabs>
          <w:tab w:leader="none" w:pos="27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06/15/2026</w:t>
      </w:r>
    </w:p>
    <w:p>
      <w:pPr>
        <w:sectPr>
          <w:pgSz w:w="11900" w:h="16838" w:orient="portrait"/>
          <w:cols w:equalWidth="0" w:num="1">
            <w:col w:w="9019"/>
          </w:cols>
          <w:pgMar w:left="1440" w:top="11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Shares of the Issuer During the Past Sixty Days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5"/>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ENGINE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(21,196)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30.0084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04/17/2026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7"/>
              </w:rPr>
              <w:t>(24,840)</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30.7730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04/20/2026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(2,430)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32.8027</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05/01/2026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(6,918)</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33.6000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05/13/2026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(24,916)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35.1384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05/14/2026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(5,649)</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34.5276</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05/27/2026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(3,966)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35.0175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05/28/2026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35.1635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06/04/2026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(15,646)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34.6274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06/11/2026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7"/>
              </w:rPr>
              <w:t>(25,966)</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34.5298</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06/12/2026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(18,100)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34.1040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06/15/2026</w:t>
            </w:r>
          </w:p>
        </w:tc>
        <w:tc>
          <w:tcPr>
            <w:tcW w:w="600" w:type="dxa"/>
            <w:vAlign w:val="bottom"/>
            <w:shd w:val="clear" w:color="auto" w:fill="CCEEFF"/>
          </w:tcPr>
          <w:p>
            <w:pPr>
              <w:spacing w:after="0"/>
              <w:rPr>
                <w:sz w:val="18"/>
                <w:szCs w:val="18"/>
                <w:color w:val="auto"/>
              </w:rPr>
            </w:pPr>
          </w:p>
        </w:tc>
      </w:tr>
      <w:tr>
        <w:trPr>
          <w:trHeight w:val="39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ENGINE JET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6"/>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(1,791)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30.0084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04/17/2026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(2,099)</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30.7730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04/20/2026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32.8027</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05/01/2026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33.6000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05/13/2026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(2,101)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35.1384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05/14/2026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34.5276</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05/27/2026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35.0175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05/28/2026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3"/>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35.1635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06/04/2026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(2,033)</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34.6274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06/11/2026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(2,160)</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34.5298</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06/12/2026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(1,506)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34.1040</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06/15/2026</w:t>
            </w:r>
          </w:p>
        </w:tc>
        <w:tc>
          <w:tcPr>
            <w:tcW w:w="600" w:type="dxa"/>
            <w:vAlign w:val="bottom"/>
            <w:shd w:val="clear" w:color="auto" w:fill="CCEEFF"/>
          </w:tcPr>
          <w:p>
            <w:pPr>
              <w:spacing w:after="0"/>
              <w:rPr>
                <w:sz w:val="18"/>
                <w:szCs w:val="18"/>
                <w:color w:val="auto"/>
              </w:rPr>
            </w:pPr>
          </w:p>
        </w:tc>
      </w:tr>
      <w:tr>
        <w:trPr>
          <w:trHeight w:val="391"/>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ENGINE LIFT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(2,113)</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30.0084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04/17/2026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(2,477)</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30.7730</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04/20/2026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32.8027</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05/01/2026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(2,224)</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35.1384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05/14/2026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34.5276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05/27/2026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35.0175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05/28/2026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3"/>
              </w:rPr>
              <w:t>(73)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35.1635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06/04/2026</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(2,176)</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34.6274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06/11/2026</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(2,593)</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34.5298</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06/12/2026</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8"/>
              </w:rPr>
              <w:t>(1,808)</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34.1040</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06/15/2026</w:t>
            </w:r>
          </w:p>
        </w:tc>
        <w:tc>
          <w:tcPr>
            <w:tcW w:w="6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2026-06-15T17:00:09Z</dcterms:created>
  <dcterms:modified xsi:type="dcterms:W3CDTF">2026-06-15T17:00:09Z</dcterms:modified>
</cp:coreProperties>
</file>