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93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9303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McCann Peter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94"/>
        <w:spacing w:after="0"/>
        <w:rPr>
          <w:sz w:val="20"/>
          <w:szCs w:val="20"/>
          <w:color w:val="auto"/>
        </w:rPr>
      </w:pPr>
      <w:r>
        <w:rPr>
          <w:rFonts w:ascii="Times New Roman" w:cs="Times New Roman" w:eastAsia="Times New Roman" w:hAnsi="Times New Roman"/>
          <w:sz w:val="17"/>
          <w:szCs w:val="17"/>
          <w:color w:val="0000FF"/>
        </w:rPr>
        <w:t>SVP, Australia</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02/25/2025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3,369</w:t>
            </w:r>
          </w:p>
        </w:tc>
        <w:tc>
          <w:tcPr>
            <w:tcW w:w="640" w:type="dxa"/>
            <w:vAlign w:val="bottom"/>
            <w:tcBorders>
              <w:bottom w:val="single" w:sz="8" w:color="2C2C2C"/>
            </w:tcBorders>
          </w:tcPr>
          <w:p>
            <w:pPr>
              <w:jc w:val="center"/>
              <w:ind w:left="177"/>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center"/>
              <w:ind w:left="154"/>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48,764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02/25/2025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3,369</w:t>
            </w:r>
          </w:p>
        </w:tc>
        <w:tc>
          <w:tcPr>
            <w:tcW w:w="640" w:type="dxa"/>
            <w:vAlign w:val="bottom"/>
          </w:tcPr>
          <w:p>
            <w:pPr>
              <w:jc w:val="center"/>
              <w:ind w:left="17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26.96</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45,395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02/25/2025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6,586</w:t>
            </w:r>
          </w:p>
        </w:tc>
        <w:tc>
          <w:tcPr>
            <w:tcW w:w="640" w:type="dxa"/>
            <w:vAlign w:val="bottom"/>
            <w:tcBorders>
              <w:bottom w:val="single" w:sz="8" w:color="2C2C2C"/>
            </w:tcBorders>
          </w:tcPr>
          <w:p>
            <w:pPr>
              <w:jc w:val="center"/>
              <w:ind w:left="177"/>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A</w:t>
            </w:r>
            <w:r>
              <w:rPr>
                <w:rFonts w:ascii="Times New Roman" w:cs="Times New Roman" w:eastAsia="Times New Roman" w:hAnsi="Times New Roman"/>
                <w:sz w:val="11"/>
                <w:szCs w:val="11"/>
                <w:color w:val="008000"/>
                <w:w w:val="83"/>
              </w:rPr>
              <w:t>(2)</w:t>
            </w:r>
          </w:p>
        </w:tc>
        <w:tc>
          <w:tcPr>
            <w:tcW w:w="520" w:type="dxa"/>
            <w:vAlign w:val="bottom"/>
            <w:tcBorders>
              <w:bottom w:val="single" w:sz="8" w:color="2C2C2C"/>
            </w:tcBorders>
          </w:tcPr>
          <w:p>
            <w:pPr>
              <w:jc w:val="center"/>
              <w:ind w:left="19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51,981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1"/>
          </w:tcPr>
          <w:p>
            <w:pPr>
              <w:jc w:val="center"/>
              <w:ind w:left="51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52"/>
              <w:spacing w:after="0" w:line="130"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72"/>
              <w:spacing w:after="0"/>
              <w:rPr>
                <w:sz w:val="20"/>
                <w:szCs w:val="20"/>
                <w:color w:val="auto"/>
              </w:rPr>
            </w:pPr>
            <w:r>
              <w:rPr>
                <w:rFonts w:ascii="Arial" w:cs="Arial" w:eastAsia="Arial" w:hAnsi="Arial"/>
                <w:sz w:val="12"/>
                <w:szCs w:val="12"/>
                <w:b w:val="1"/>
                <w:bCs w:val="1"/>
                <w:color w:val="auto"/>
                <w:w w:val="92"/>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02/25/2025</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3,369</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72"/>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3,369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10,450</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and is payable in cash. The phantom shares vest at various times based on the grant date. 3,369 shares vested on February 25, 2025.</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performance share award under the 2014 Equity Participation Plan of Civeo Corporation that cliff vested at 65% on the third anniversary of February 25, 2022.</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Peter McCann, by Bradley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02/27/2025</w:t>
            </w:r>
          </w:p>
        </w:tc>
        <w:tc>
          <w:tcPr>
            <w:tcW w:w="0" w:type="dxa"/>
            <w:vAlign w:val="bottom"/>
          </w:tcPr>
          <w:p>
            <w:pPr>
              <w:spacing w:after="0"/>
              <w:rPr>
                <w:sz w:val="1"/>
                <w:szCs w:val="1"/>
                <w:color w:val="auto"/>
              </w:rPr>
            </w:pPr>
          </w:p>
        </w:tc>
      </w:tr>
      <w:tr>
        <w:trPr>
          <w:trHeight w:val="89"/>
        </w:trPr>
        <w:tc>
          <w:tcPr>
            <w:tcW w:w="19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J. Dodson, Attorney-in-Fact</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734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2025-02-27T15:15:34Z</dcterms:created>
  <dcterms:modified xsi:type="dcterms:W3CDTF">2025-02-27T15:15:34Z</dcterms:modified>
</cp:coreProperties>
</file>