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Civeo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Three Allen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333 Clay Street, Suite 4620</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77002</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May 6,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Kristina Aberg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Attorney-Advisor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ectPr>
          <w:pgSz w:w="11900" w:h="16838" w:orient="portrait"/>
          <w:cols w:equalWidth="0" w:num="1">
            <w:col w:w="11420"/>
          </w:cols>
          <w:pgMar w:left="240" w:top="233" w:right="2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Civeo Corporation (formerly known as OIS Accommodations SpinCo Inc.)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Registration Statement on Form 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001-36246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Request for Acceleration of Effectiveness</w:t>
      </w:r>
    </w:p>
    <w:p>
      <w:pPr>
        <w:spacing w:after="0" w:line="200" w:lineRule="exact"/>
        <w:rPr>
          <w:sz w:val="24"/>
          <w:szCs w:val="24"/>
          <w:color w:val="auto"/>
        </w:rPr>
      </w:pPr>
    </w:p>
    <w:p>
      <w:pPr>
        <w:sectPr>
          <w:pgSz w:w="11900" w:h="16838" w:orient="portrait"/>
          <w:cols w:equalWidth="0" w:num="2">
            <w:col w:w="260" w:space="400"/>
            <w:col w:w="10760"/>
          </w:cols>
          <w:pgMar w:left="240" w:top="233"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Civeo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respectfully the effectiveness of its Registration Statement on Form 10 (File No. 001-36246) (as amended to date,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be accelerated so that the Registration Statement will become effective as of 5 p.m. (Washington D.C. time), on May 7, 2014, or as soon as practicable thereafter.</w:t>
      </w:r>
    </w:p>
    <w:p>
      <w:pPr>
        <w:spacing w:after="0" w:line="181" w:lineRule="exact"/>
        <w:rPr>
          <w:sz w:val="24"/>
          <w:szCs w:val="24"/>
          <w:color w:val="auto"/>
        </w:rPr>
      </w:pPr>
    </w:p>
    <w:p>
      <w:pPr>
        <w:jc w:val="both"/>
        <w:ind w:firstLine="804"/>
        <w:spacing w:after="0" w:line="276" w:lineRule="auto"/>
        <w:rPr>
          <w:sz w:val="20"/>
          <w:szCs w:val="20"/>
          <w:color w:val="auto"/>
        </w:rPr>
      </w:pPr>
      <w:r>
        <w:rPr>
          <w:rFonts w:ascii="Arial" w:cs="Arial" w:eastAsia="Arial" w:hAnsi="Arial"/>
          <w:sz w:val="17"/>
          <w:szCs w:val="17"/>
          <w:color w:val="auto"/>
        </w:rPr>
        <w:t>In accordance with Rule 12d1-2 promulgated under the Securities Exchange Act of 1934, as amended, the reasons for this request are as follows: on May 5, 2014, the Board of Directors of Oil States International, Inc. (“</w:t>
      </w:r>
      <w:r>
        <w:rPr>
          <w:rFonts w:ascii="Arial" w:cs="Arial" w:eastAsia="Arial" w:hAnsi="Arial"/>
          <w:sz w:val="17"/>
          <w:szCs w:val="17"/>
          <w:b w:val="1"/>
          <w:bCs w:val="1"/>
          <w:i w:val="1"/>
          <w:iCs w:val="1"/>
          <w:color w:val="auto"/>
        </w:rPr>
        <w:t>Oil States</w:t>
      </w:r>
      <w:r>
        <w:rPr>
          <w:rFonts w:ascii="Arial" w:cs="Arial" w:eastAsia="Arial" w:hAnsi="Arial"/>
          <w:sz w:val="17"/>
          <w:szCs w:val="17"/>
          <w:color w:val="auto"/>
        </w:rPr>
        <w:t>”) took several actions in connection with the spin-off of the Company from Oil States, including setting May 21, 2014 as the record date for the distribution of shares of common stock of the Company, setting a distribution date of May 30, 2014 and establishing a distribution ratio for the spin-off. Oil States and the Company would like to commence immediately the process of printing the Information Statement, which is filed as an exhibit to the Registration Statement, and mailing it as soon as possible.</w:t>
      </w:r>
    </w:p>
    <w:p>
      <w:pPr>
        <w:spacing w:after="0" w:line="17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Company hereby acknowledges that:</w:t>
      </w:r>
    </w:p>
    <w:p>
      <w:pPr>
        <w:spacing w:after="0" w:line="225" w:lineRule="exact"/>
        <w:rPr>
          <w:sz w:val="24"/>
          <w:szCs w:val="24"/>
          <w:color w:val="auto"/>
        </w:rPr>
      </w:pPr>
    </w:p>
    <w:p>
      <w:pPr>
        <w:jc w:val="both"/>
        <w:ind w:left="1300" w:hanging="320"/>
        <w:spacing w:after="0" w:line="264"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or the staff of the Commission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acting pursuant to delegated authority, declare the Registration Statement effective, it does not foreclose the Commission from taking any action with respect to Registration Statement;</w:t>
      </w:r>
    </w:p>
    <w:p>
      <w:pPr>
        <w:spacing w:after="0" w:line="181" w:lineRule="exact"/>
        <w:rPr>
          <w:rFonts w:ascii="Arial" w:cs="Arial" w:eastAsia="Arial" w:hAnsi="Arial"/>
          <w:sz w:val="18"/>
          <w:szCs w:val="18"/>
          <w:color w:val="auto"/>
        </w:rPr>
      </w:pPr>
    </w:p>
    <w:p>
      <w:pPr>
        <w:ind w:left="1300" w:hanging="320"/>
        <w:spacing w:after="0" w:line="342" w:lineRule="auto"/>
        <w:tabs>
          <w:tab w:leader="none" w:pos="1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action of the Commission or the Staff, acting pursuant to delegated authority, in declaring the Registration Statement effective, does not relieve the Company from its full responsibility for the adequacy and accuracy of the disclosure in the Registration Statement;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582930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6,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left="1300" w:hanging="320"/>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70" w:lineRule="exact"/>
        <w:rPr>
          <w:rFonts w:ascii="Arial" w:cs="Arial" w:eastAsia="Arial" w:hAnsi="Arial"/>
          <w:sz w:val="18"/>
          <w:szCs w:val="18"/>
          <w:color w:val="auto"/>
        </w:rPr>
      </w:pPr>
    </w:p>
    <w:p>
      <w:pPr>
        <w:ind w:left="5040"/>
        <w:spacing w:after="0"/>
        <w:rPr>
          <w:rFonts w:ascii="Arial" w:cs="Arial" w:eastAsia="Arial" w:hAnsi="Arial"/>
          <w:sz w:val="18"/>
          <w:szCs w:val="18"/>
          <w:color w:val="auto"/>
        </w:rPr>
      </w:pPr>
      <w:r>
        <w:rPr>
          <w:rFonts w:ascii="Arial" w:cs="Arial" w:eastAsia="Arial" w:hAnsi="Arial"/>
          <w:sz w:val="18"/>
          <w:szCs w:val="18"/>
          <w:color w:val="auto"/>
        </w:rPr>
        <w:t>*   *   *   *   *</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Please direct any questions that you have with respect to the foregoing or if any additional supplemental information is required by the Staff, please contact Matthew R. Pacey of Vinson &amp; Elkins L.L.P. at (713) 758-4786. We respectfully request that we be notified of the effectiveness of the Registration Statement by a telephone call to Matthew R. Pacey and that such effectiveness also be confirmed in writing.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CIVEO CORPORATION</w:t>
      </w:r>
    </w:p>
    <w:p>
      <w:pPr>
        <w:spacing w:after="0" w:line="225"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tab/>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23495</wp:posOffset>
            </wp:positionV>
            <wp:extent cx="251269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12695"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Name:Bradley J. Dodson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11" w:lineRule="exact"/>
        <w:rPr>
          <w:sz w:val="20"/>
          <w:szCs w:val="20"/>
          <w:color w:val="auto"/>
        </w:rPr>
      </w:pPr>
    </w:p>
    <w:p>
      <w:pPr>
        <w:ind w:left="620" w:hanging="61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Matthew R. Pacey (Vinson &amp; Elkins)</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2019-12-08T07:54:47Z</dcterms:created>
  <dcterms:modified xsi:type="dcterms:W3CDTF">2019-12-08T07:54:47Z</dcterms:modified>
</cp:coreProperties>
</file>