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left="1460" w:right="1140"/>
        <w:spacing w:after="0" w:line="261" w:lineRule="auto"/>
        <w:rPr>
          <w:sz w:val="20"/>
          <w:szCs w:val="20"/>
          <w:color w:val="auto"/>
        </w:rPr>
      </w:pPr>
      <w:r>
        <w:rPr>
          <w:rFonts w:ascii="Arial" w:cs="Arial" w:eastAsia="Arial" w:hAnsi="Arial"/>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r>
        <w:rPr>
          <w:rFonts w:ascii="Arial" w:cs="Arial" w:eastAsia="Arial" w:hAnsi="Arial"/>
          <w:sz w:val="18"/>
          <w:szCs w:val="18"/>
          <w:color w:val="auto"/>
        </w:rPr>
        <w:t>.</w:t>
      </w:r>
    </w:p>
    <w:p>
      <w:pPr>
        <w:spacing w:after="0" w:line="18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001-36246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CIVEO USA CORP.</w:t>
      </w:r>
      <w:r>
        <w:rPr>
          <w:rFonts w:ascii="Arial" w:cs="Arial" w:eastAsia="Arial" w:hAnsi="Arial"/>
          <w:sz w:val="72"/>
          <w:szCs w:val="72"/>
          <w:b w:val="1"/>
          <w:bCs w:val="1"/>
          <w:color w:val="auto"/>
          <w:vertAlign w:val="superscript"/>
        </w:rPr>
        <w:t>*</w:t>
      </w:r>
    </w:p>
    <w:p>
      <w:pPr>
        <w:jc w:val="center"/>
        <w:ind w:right="-179"/>
        <w:spacing w:after="0"/>
        <w:rPr>
          <w:sz w:val="20"/>
          <w:szCs w:val="20"/>
          <w:color w:val="auto"/>
        </w:rPr>
      </w:pPr>
      <w:r>
        <w:rPr>
          <w:rFonts w:ascii="Arial" w:cs="Arial" w:eastAsia="Arial" w:hAnsi="Arial"/>
          <w:sz w:val="36"/>
          <w:szCs w:val="36"/>
          <w:b w:val="1"/>
          <w:bCs w:val="1"/>
          <w:color w:val="auto"/>
        </w:rPr>
        <w:t>(Formerly named Civeo Corporation)</w:t>
      </w:r>
    </w:p>
    <w:p>
      <w:pPr>
        <w:spacing w:after="0" w:line="13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(713) 510-2400</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(Title of each class of securities covered by this Form)</w:t>
      </w:r>
    </w:p>
    <w:p>
      <w:pPr>
        <w:spacing w:after="0" w:line="20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(Titles of all other classes of securities for which a duty to file reports under section 13(a) or 15(d) remains)</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32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1140"/>
          </w:cols>
          <w:pgMar w:left="240" w:top="355" w:right="51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434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Rule 15d-6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80" w:space="720"/>
            <w:col w:w="4540"/>
          </w:cols>
          <w:pgMar w:left="240" w:top="355" w:right="51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Approximate number of holders of record as of the certification or notice date: Two.</w:t>
      </w:r>
    </w:p>
    <w:p>
      <w:pPr>
        <w:sectPr>
          <w:pgSz w:w="11900" w:h="16838" w:orient="portrait"/>
          <w:cols w:equalWidth="0" w:num="1">
            <w:col w:w="11140"/>
          </w:cols>
          <w:pgMar w:left="240" w:top="355" w:right="519" w:bottom="1440" w:gutter="0" w:footer="0" w:header="0"/>
          <w:type w:val="continuous"/>
        </w:sectPr>
      </w:pPr>
    </w:p>
    <w:p>
      <w:pPr>
        <w:spacing w:after="0" w:line="262" w:lineRule="exact"/>
        <w:rPr>
          <w:sz w:val="24"/>
          <w:szCs w:val="24"/>
          <w:color w:val="auto"/>
        </w:rPr>
      </w:pPr>
    </w:p>
    <w:p>
      <w:pPr>
        <w:ind w:left="220" w:hanging="212"/>
        <w:spacing w:after="0" w:line="209" w:lineRule="auto"/>
        <w:tabs>
          <w:tab w:leader="none" w:pos="22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This Form 15 relates solely to the reporting obligations of Civeo USA Corp. (formerly named Civeo Corporation), a Delaware corporation, under the Securities Exchange Act of 1934 (the “Exchange Act”), and does not affect the reporting obligations of Civeo Corporation, a British Columbia, Canada limited company as its successor issuer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40"/>
          </w:cols>
          <w:pgMar w:left="240" w:top="355" w:right="519" w:bottom="1440" w:gutter="0" w:footer="0" w:header="0"/>
          <w:type w:val="continuous"/>
        </w:sectPr>
      </w:pPr>
    </w:p>
    <w:bookmarkStart w:id="1" w:name="page2"/>
    <w:bookmarkEnd w:id="1"/>
    <w:p>
      <w:pPr>
        <w:ind w:right="500" w:firstLine="311"/>
        <w:spacing w:after="0" w:line="277" w:lineRule="auto"/>
        <w:rPr>
          <w:sz w:val="20"/>
          <w:szCs w:val="20"/>
          <w:color w:val="auto"/>
        </w:rPr>
      </w:pPr>
      <w:r>
        <w:rPr>
          <w:rFonts w:ascii="Arial" w:cs="Arial" w:eastAsia="Arial" w:hAnsi="Arial"/>
          <w:sz w:val="18"/>
          <w:szCs w:val="18"/>
          <w:color w:val="auto"/>
        </w:rPr>
        <w:t>Pursuant to the requirements of the Securities Exchange Act of 1934, Civeo Corporation, as successor to Civeo USA Corp. (formerly named Civeo Corporation), has caused this certification/notice to be signed on its behalf by the undersigned duly authorized person.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220"/>
              <w:spacing w:after="0"/>
              <w:rPr>
                <w:sz w:val="20"/>
                <w:szCs w:val="20"/>
                <w:color w:val="auto"/>
              </w:rPr>
            </w:pPr>
            <w:r>
              <w:rPr>
                <w:rFonts w:ascii="Arial" w:cs="Arial" w:eastAsia="Arial" w:hAnsi="Arial"/>
                <w:sz w:val="18"/>
                <w:szCs w:val="18"/>
                <w:b w:val="1"/>
                <w:bCs w:val="1"/>
                <w:color w:val="auto"/>
              </w:rPr>
              <w:t>CIVEO CORPORATION</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July 28, 2015</w:t>
            </w:r>
          </w:p>
        </w:tc>
        <w:tc>
          <w:tcPr>
            <w:tcW w:w="7780" w:type="dxa"/>
            <w:vAlign w:val="bottom"/>
            <w:gridSpan w:val="2"/>
          </w:tcPr>
          <w:p>
            <w:pPr>
              <w:ind w:left="2380"/>
              <w:spacing w:after="0"/>
              <w:rPr>
                <w:sz w:val="20"/>
                <w:szCs w:val="20"/>
                <w:color w:val="auto"/>
              </w:rPr>
            </w:pPr>
            <w:r>
              <w:rPr>
                <w:rFonts w:ascii="Arial" w:cs="Arial" w:eastAsia="Arial" w:hAnsi="Arial"/>
                <w:sz w:val="18"/>
                <w:szCs w:val="18"/>
                <w:color w:val="auto"/>
              </w:rPr>
              <w:t>By:  /s/ Frank C. Steininger</w:t>
            </w:r>
          </w:p>
        </w:tc>
      </w:tr>
      <w:tr>
        <w:trPr>
          <w:trHeight w:val="195"/>
        </w:trPr>
        <w:tc>
          <w:tcPr>
            <w:tcW w:w="3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r>
      <w:tr>
        <w:trPr>
          <w:trHeight w:val="216"/>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Senior Vice President, Chief Financial</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Officer and Treasurer</w:t>
            </w: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2019-12-09T03:56:42Z</dcterms:created>
  <dcterms:modified xsi:type="dcterms:W3CDTF">2019-12-09T03:56:42Z</dcterms:modified>
</cp:coreProperties>
</file>