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September 5, 2023</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74"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66"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7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0"/>
          <w:szCs w:val="20"/>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September 5, 2023, Civeo Corporation (the “Company”) announced that its Board of Directors had declared a quarterly dividend of $0.25 per common share on the Company’s outstanding common shares. The dividend is payable on September 29, 2023 to holders of record at the close of business on September 15, 2023. A copy of the press release is furnished as Exhibit 99.1 hereto and is incorporated by reference herein.</w:t>
      </w:r>
    </w:p>
    <w:p>
      <w:pPr>
        <w:spacing w:after="0" w:line="17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information contained in this Item 7.01 and the exhibit hereto shall not be deemed to be “filed” for purposes of Section 18 of the Securities Exchange Act of 1934, as amended, and shall not be incorporated by reference into any filings made by the Company under the Securities Act of 1933,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or the Exchange Act, except as may be expressly set forth by specific reference in such filing.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73" w:lineRule="exact"/>
        <w:rPr>
          <w:sz w:val="20"/>
          <w:szCs w:val="20"/>
          <w:color w:val="auto"/>
        </w:rPr>
      </w:pPr>
    </w:p>
    <w:p>
      <w:pPr>
        <w:ind w:right="10240" w:firstLine="8"/>
        <w:spacing w:after="0" w:line="273" w:lineRule="auto"/>
        <w:tabs>
          <w:tab w:leader="none" w:pos="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w:t>
      </w:r>
    </w:p>
    <w:p>
      <w:pPr>
        <w:spacing w:after="0"/>
        <w:rPr>
          <w:rFonts w:ascii="Arial" w:cs="Arial" w:eastAsia="Arial" w:hAnsi="Arial"/>
          <w:sz w:val="17"/>
          <w:szCs w:val="17"/>
          <w:color w:val="auto"/>
        </w:rPr>
      </w:pPr>
      <w:r>
        <w:rPr>
          <w:rFonts w:ascii="Arial" w:cs="Arial" w:eastAsia="Arial" w:hAnsi="Arial"/>
          <w:sz w:val="18"/>
          <w:szCs w:val="18"/>
          <w:u w:val="single" w:color="auto"/>
          <w:color w:val="auto"/>
        </w:rPr>
        <w:t>Number Description of Document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99.1 </w:t>
      </w:r>
      <w:r>
        <w:rPr>
          <w:rFonts w:ascii="Arial" w:cs="Arial" w:eastAsia="Arial" w:hAnsi="Arial"/>
          <w:sz w:val="18"/>
          <w:szCs w:val="18"/>
          <w:u w:val="single" w:color="auto"/>
          <w:color w:val="0000FF"/>
        </w:rPr>
        <w:t>Press Release dated September 5, 2023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104 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7" w:right="41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5, 2023</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9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 xml:space="preserve">By: /s/ Carolyn J. Stone </w:t>
      </w:r>
      <w:r>
        <w:rPr>
          <w:rFonts w:ascii="Arial" w:cs="Arial" w:eastAsia="Arial" w:hAnsi="Arial"/>
          <w:sz w:val="18"/>
          <w:szCs w:val="18"/>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-10160</wp:posOffset>
            </wp:positionV>
            <wp:extent cx="951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 w:lineRule="exact"/>
        <w:rPr>
          <w:sz w:val="20"/>
          <w:szCs w:val="20"/>
          <w:color w:val="auto"/>
        </w:rPr>
      </w:pPr>
    </w:p>
    <w:p>
      <w:pPr>
        <w:ind w:left="1560"/>
        <w:spacing w:after="0"/>
        <w:tabs>
          <w:tab w:leader="none" w:pos="22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Carolyn J. Stone</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Financial Officer and Treasurer</w:t>
      </w:r>
    </w:p>
    <w:p>
      <w:pPr>
        <w:sectPr>
          <w:pgSz w:w="11900" w:h="16838" w:orient="portrait"/>
          <w:cols w:equalWidth="0" w:num="1">
            <w:col w:w="11240"/>
          </w:cols>
          <w:pgMar w:left="320" w:top="1300" w:right="339" w:bottom="1440" w:gutter="0" w:footer="0" w:header="0"/>
        </w:sectPr>
      </w:pPr>
    </w:p>
    <w:bookmarkStart w:id="4" w:name="page5"/>
    <w:bookmarkEnd w:id="4"/>
    <w:p>
      <w:pPr>
        <w:spacing w:after="0" w:line="200" w:lineRule="exact"/>
        <w:rPr>
          <w:sz w:val="20"/>
          <w:szCs w:val="20"/>
          <w:color w:val="auto"/>
        </w:rPr>
      </w:pPr>
    </w:p>
    <w:p>
      <w:pPr>
        <w:spacing w:after="0" w:line="246"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Civeo Corporation Initiates Regular Quarterly Dividend of $0.25 Per Share and Announces Renewal of Share Repurchase Authorization</w:t>
      </w:r>
    </w:p>
    <w:p>
      <w:pPr>
        <w:spacing w:after="0" w:line="16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HOUSTON &amp; CALGARY, Alberta – (BUSINESS WIRE) – Sept. 5, 2023 – Civeo Corporation (NYSE: CVEO) (“Civeo” or the “Company”) today announced that its Board of Directors has declared a quarterly dividend of $0.25 per common share. The cash dividend is payable on September 29, 2023 to shareholders of record as of close of business on September 15, 2023. Going forward, Civeo intends to pay regular quarterly dividends, with all future dividend payments subject to quarterly review and approval by its Board of Directors.</w:t>
      </w:r>
    </w:p>
    <w:p>
      <w:pPr>
        <w:spacing w:after="0" w:line="215"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quarterly dividend is a new element in the Company’s capital allocation strategy, which has historically focused on debt reduction and returning capital to shareholders through share repurchases.</w:t>
      </w:r>
    </w:p>
    <w:p>
      <w:pPr>
        <w:spacing w:after="0" w:line="200"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“Our disciplined approach to capital allocation has enabled us to reach our target net leverage ratio range of 1.00x to 1.25x while also repurchasing the equivalent of over 2.1 million Civeo common shares, or 12.4% of our fully diluted shares outstanding over the last two years. Looking ahead, we are pleased to add this quarterly dividend to our comprehensive capital allocation strategy to reflect the evolution</w:t>
      </w:r>
    </w:p>
    <w:p>
      <w:pPr>
        <w:ind w:right="60"/>
        <w:spacing w:after="0" w:line="219" w:lineRule="auto"/>
        <w:rPr>
          <w:sz w:val="20"/>
          <w:szCs w:val="20"/>
          <w:color w:val="auto"/>
        </w:rPr>
      </w:pPr>
      <w:r>
        <w:rPr>
          <w:rFonts w:ascii="Arial" w:cs="Arial" w:eastAsia="Arial" w:hAnsi="Arial"/>
          <w:sz w:val="18"/>
          <w:szCs w:val="18"/>
          <w:color w:val="auto"/>
        </w:rPr>
        <w:t>of our business, our expected consistent cash flow generation and strong balance sheet position,” said Bradley J. Dodson, Civeo’s President and Chief Executive Officer.</w:t>
      </w:r>
    </w:p>
    <w:p>
      <w:pPr>
        <w:spacing w:after="0" w:line="226" w:lineRule="auto"/>
        <w:rPr>
          <w:sz w:val="20"/>
          <w:szCs w:val="20"/>
          <w:color w:val="auto"/>
        </w:rPr>
      </w:pPr>
      <w:r>
        <w:rPr>
          <w:rFonts w:ascii="Arial" w:cs="Arial" w:eastAsia="Arial" w:hAnsi="Arial"/>
          <w:sz w:val="18"/>
          <w:szCs w:val="18"/>
          <w:color w:val="auto"/>
        </w:rPr>
        <w:t>Mr. Dodson concluded, “Our expected cash flow generation and ample liquidity underpin our confidence in initiating a $0.25 per share regular quarterly dividend. This dividend allows us to consistently return capital to shareholders while also supporting our core operations, pursuing</w:t>
      </w:r>
    </w:p>
    <w:p>
      <w:pPr>
        <w:spacing w:after="0" w:line="2" w:lineRule="exact"/>
        <w:rPr>
          <w:sz w:val="20"/>
          <w:szCs w:val="20"/>
          <w:color w:val="auto"/>
        </w:rPr>
      </w:pPr>
    </w:p>
    <w:p>
      <w:pPr>
        <w:jc w:val="both"/>
        <w:ind w:right="260"/>
        <w:spacing w:after="0" w:line="258" w:lineRule="auto"/>
        <w:rPr>
          <w:sz w:val="20"/>
          <w:szCs w:val="20"/>
          <w:color w:val="auto"/>
        </w:rPr>
      </w:pPr>
      <w:r>
        <w:rPr>
          <w:rFonts w:ascii="Arial" w:cs="Arial" w:eastAsia="Arial" w:hAnsi="Arial"/>
          <w:sz w:val="17"/>
          <w:szCs w:val="17"/>
          <w:color w:val="auto"/>
        </w:rPr>
        <w:t>attractive growth opportunities and continuing stock repurchases opportunistically. In conjunction with this capital allocation framework, we expect to maintain a target net leverage ratio of 1.00x - 1.25x, with flexibility to increase to 2.00x to pursue accretive growth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Please see our updated Investor Relations presentation on our website for more details on our capital allocation strategy moving forward.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Repurchase Authorization</w:t>
      </w:r>
    </w:p>
    <w:p>
      <w:pPr>
        <w:spacing w:after="0" w:line="239" w:lineRule="exact"/>
        <w:rPr>
          <w:sz w:val="20"/>
          <w:szCs w:val="20"/>
          <w:color w:val="auto"/>
        </w:rPr>
      </w:pPr>
    </w:p>
    <w:p>
      <w:pPr>
        <w:jc w:val="both"/>
        <w:ind w:right="200"/>
        <w:spacing w:after="0" w:line="247" w:lineRule="auto"/>
        <w:rPr>
          <w:sz w:val="20"/>
          <w:szCs w:val="20"/>
          <w:color w:val="auto"/>
        </w:rPr>
      </w:pPr>
      <w:r>
        <w:rPr>
          <w:rFonts w:ascii="Arial" w:cs="Arial" w:eastAsia="Arial" w:hAnsi="Arial"/>
          <w:sz w:val="18"/>
          <w:szCs w:val="18"/>
          <w:color w:val="auto"/>
        </w:rPr>
        <w:t>In addition to the announcement of the quarterly dividend, the Company announced today that its Board of Directors has renewed its share repurchase authorization for the Company to repurchase up to 5% of its total common shares outstanding through the facilities of the New York Stock Exchange over the next twelve months.</w:t>
      </w:r>
    </w:p>
    <w:p>
      <w:pPr>
        <w:spacing w:after="0" w:line="21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Civeo intends to fund repurchases through cash on hand and cash generated from operations. The Company plans to opportunistically use this program as part of the aforementioned capital allocation strategy.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share repurchase authorization is made in reliance on the “other published markets” exemption from the formal issuer bid requirements</w:t>
      </w:r>
    </w:p>
    <w:p>
      <w:pPr>
        <w:spacing w:after="0" w:line="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under applicable securities laws for normal course issuer bids and represents the maximum annual share repurchase authorization permitted under the exemption.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Civeo</w:t>
      </w:r>
    </w:p>
    <w:p>
      <w:pPr>
        <w:spacing w:after="0" w:line="249"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24 lodges and villages in Canada, Australia and the U.S., with an aggregate of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5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26,000 rooms. Civeo is publicly traded under the symbol CVEO on the New York Stock Exchange. For more information, please visit Civeo's website at </w:t>
      </w:r>
      <w:r>
        <w:rPr>
          <w:rFonts w:ascii="Arial" w:cs="Arial" w:eastAsia="Arial" w:hAnsi="Arial"/>
          <w:sz w:val="18"/>
          <w:szCs w:val="18"/>
          <w:color w:val="0563C1"/>
        </w:rPr>
        <w:t>www.civeo.com</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4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including its long-term operational and cash flow outlook, strategic priorities, guidance, current trends and liquidity needs, and expectations regarding the regular quarterly dividend and share repurchase program,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w:t>
      </w:r>
    </w:p>
    <w:p>
      <w:pPr>
        <w:spacing w:after="0" w:line="2" w:lineRule="exact"/>
        <w:rPr>
          <w:sz w:val="20"/>
          <w:szCs w:val="20"/>
          <w:color w:val="auto"/>
        </w:rPr>
      </w:pPr>
    </w:p>
    <w:p>
      <w:pPr>
        <w:jc w:val="both"/>
        <w:ind w:right="320"/>
        <w:spacing w:after="0"/>
        <w:rPr>
          <w:sz w:val="20"/>
          <w:szCs w:val="20"/>
          <w:color w:val="auto"/>
        </w:rPr>
      </w:pPr>
      <w:r>
        <w:rPr>
          <w:rFonts w:ascii="Arial" w:cs="Arial" w:eastAsia="Arial" w:hAnsi="Arial"/>
          <w:sz w:val="17"/>
          <w:szCs w:val="17"/>
          <w:color w:val="auto"/>
        </w:rPr>
        <w:t>by our customers to reach positive final investment decisions on, or otherwise not complete, projects with respect to which we have been awarded contracts, which may cause those customers to terminate or postpone contracts, risks associated with currency exchange rates,</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risks associated with inflation and volatility in the banking sector,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inflation, global weather conditions, natural disasters,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19" w:lineRule="auto"/>
        <w:rPr>
          <w:sz w:val="20"/>
          <w:szCs w:val="20"/>
          <w:color w:val="auto"/>
        </w:rPr>
      </w:pPr>
      <w:r>
        <w:rPr>
          <w:rFonts w:ascii="Arial" w:cs="Arial" w:eastAsia="Arial" w:hAnsi="Arial"/>
          <w:sz w:val="18"/>
          <w:szCs w:val="18"/>
          <w:color w:val="auto"/>
        </w:rPr>
        <w:t>Civeo Corporation</w:t>
      </w:r>
    </w:p>
    <w:p>
      <w:pPr>
        <w:spacing w:after="0" w:line="203" w:lineRule="auto"/>
        <w:rPr>
          <w:sz w:val="20"/>
          <w:szCs w:val="20"/>
          <w:color w:val="auto"/>
        </w:rPr>
      </w:pPr>
      <w:r>
        <w:rPr>
          <w:rFonts w:ascii="Arial" w:cs="Arial" w:eastAsia="Arial" w:hAnsi="Arial"/>
          <w:sz w:val="18"/>
          <w:szCs w:val="18"/>
          <w:color w:val="auto"/>
        </w:rPr>
        <w:t>Vice President, Corporate Development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2023-09-05T15:52:36Z</dcterms:created>
  <dcterms:modified xsi:type="dcterms:W3CDTF">2023-09-05T15:52:36Z</dcterms:modified>
</cp:coreProperties>
</file>