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Montelongo Michael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CVEO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333 CLAY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4980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No securities in Civeo Corporation are beneficially owned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ind w:left="84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1. No securities in Civeo Corporation are beneficially owned immediately prior to becoming a director.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Bradley J. Dodson,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28755" TargetMode="External"/><Relationship Id="rId11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2021-08-16T15:18:27Z</dcterms:created>
  <dcterms:modified xsi:type="dcterms:W3CDTF">2021-08-16T15:18:27Z</dcterms:modified>
</cp:coreProperties>
</file>