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22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2229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NAVARRE RICHARD 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20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0"/>
              </w:rPr>
              <w:t>333 CLAY STREET, SUITE 4980</w:t>
            </w:r>
          </w:p>
        </w:tc>
        <w:tc>
          <w:tcPr>
            <w:tcW w:w="12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200"/>
              <w:spacing w:after="0"/>
              <w:rPr>
                <w:sz w:val="20"/>
                <w:szCs w:val="20"/>
                <w:color w:val="auto"/>
              </w:rPr>
            </w:pPr>
            <w:r>
              <w:rPr>
                <w:rFonts w:ascii="Arial" w:cs="Arial" w:eastAsia="Arial" w:hAnsi="Arial"/>
                <w:sz w:val="18"/>
                <w:szCs w:val="18"/>
                <w:color w:val="0000FF"/>
              </w:rPr>
              <w:t>TX</w:t>
            </w:r>
          </w:p>
        </w:tc>
        <w:tc>
          <w:tcPr>
            <w:tcW w:w="1200" w:type="dxa"/>
            <w:vAlign w:val="bottom"/>
          </w:tcPr>
          <w:p>
            <w:pPr>
              <w:ind w:left="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20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Civeo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CVEO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080" w:type="dxa"/>
            <w:vAlign w:val="bottom"/>
            <w:gridSpan w:val="3"/>
          </w:tcPr>
          <w:p>
            <w:pPr>
              <w:ind w:left="80"/>
              <w:spacing w:after="0"/>
              <w:rPr>
                <w:sz w:val="20"/>
                <w:szCs w:val="20"/>
                <w:color w:val="auto"/>
              </w:rPr>
            </w:pPr>
            <w:r>
              <w:rPr>
                <w:rFonts w:ascii="Arial" w:cs="Arial" w:eastAsia="Arial" w:hAnsi="Arial"/>
                <w:sz w:val="18"/>
                <w:szCs w:val="18"/>
                <w:color w:val="0000FF"/>
              </w:rPr>
              <w:t>05/17/2023</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05/17/2023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8"/>
                <w:szCs w:val="18"/>
                <w:color w:val="0000FF"/>
                <w:w w:val="82"/>
              </w:rPr>
              <w:t>5,947</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49,622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05/17/2023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8"/>
                <w:szCs w:val="18"/>
                <w:color w:val="0000FF"/>
                <w:w w:val="83"/>
              </w:rPr>
              <w:t>223</w:t>
            </w:r>
            <w:r>
              <w:rPr>
                <w:rFonts w:ascii="Arial" w:cs="Arial" w:eastAsia="Arial" w:hAnsi="Arial"/>
                <w:sz w:val="22"/>
                <w:szCs w:val="22"/>
                <w:color w:val="008000"/>
                <w:w w:val="83"/>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49,845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05/17/2023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8"/>
                <w:szCs w:val="18"/>
                <w:color w:val="0000FF"/>
                <w:w w:val="82"/>
              </w:rPr>
              <w:t>2,022</w:t>
            </w:r>
            <w:r>
              <w:rPr>
                <w:rFonts w:ascii="Arial" w:cs="Arial" w:eastAsia="Arial" w:hAnsi="Arial"/>
                <w:sz w:val="22"/>
                <w:szCs w:val="22"/>
                <w:color w:val="008000"/>
                <w:w w:val="82"/>
                <w:vertAlign w:val="superscript"/>
              </w:rPr>
              <w:t>(3)</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51,867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common share award under the 2014 Equity Participation Plan , as amended, of Civeo Corporation that vests on the earlier of one year from May 17, 2023 or the next annual shareholders' meeting date.</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Common share portion of annual retainer granted under the 2014 Equity Participation Plan, as amended, of Civeo Corporation for service as Chairman of the Board of Directors from April 1 through May 16, 2023.</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common share portion of annual retainer granted under the 2014 Equity Participation Plan, as amended, of Civeo Corporation for service as Chairman of the Board of Directors that vests on the earlier of one year from May 17, 2023 or the next annual shareholders' meeting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Bradley J. Dodson,</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05/19/2023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360" w:type="dxa"/>
            <w:vAlign w:val="bottom"/>
            <w:vMerge w:val="restart"/>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886"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2023-05-19T11:36:54Z</dcterms:created>
  <dcterms:modified xsi:type="dcterms:W3CDTF">2023-05-19T11:36:54Z</dcterms:modified>
</cp:coreProperties>
</file>