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78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7840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McCann Peter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94"/>
        <w:spacing w:after="0"/>
        <w:rPr>
          <w:sz w:val="20"/>
          <w:szCs w:val="20"/>
          <w:color w:val="auto"/>
        </w:rPr>
      </w:pPr>
      <w:r>
        <w:rPr>
          <w:rFonts w:ascii="Times New Roman" w:cs="Times New Roman" w:eastAsia="Times New Roman" w:hAnsi="Times New Roman"/>
          <w:sz w:val="17"/>
          <w:szCs w:val="17"/>
          <w:color w:val="0000FF"/>
        </w:rPr>
        <w:t>SVP, Australia</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jc w:val="right"/>
              <w:ind w:right="137"/>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03/02/2025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7"/>
                <w:szCs w:val="17"/>
                <w:color w:val="0000FF"/>
                <w:w w:val="99"/>
              </w:rPr>
              <w:t>2,783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54,764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03/02/2025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7"/>
                <w:szCs w:val="17"/>
                <w:color w:val="0000FF"/>
                <w:w w:val="99"/>
              </w:rPr>
              <w:t>2,783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w:t>
            </w: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51,981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4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03/02/2025</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2,783</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2,783</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7,667</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jc w:val="right"/>
              <w:ind w:right="137"/>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and is payable in cash. The phantom shares vest at various times based on the grant date. 2,783 shares vested on March 2, 2025.</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Peter McCann, by Bradley</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03/04/2025</w:t>
            </w:r>
          </w:p>
        </w:tc>
        <w:tc>
          <w:tcPr>
            <w:tcW w:w="0" w:type="dxa"/>
            <w:vAlign w:val="bottom"/>
          </w:tcPr>
          <w:p>
            <w:pPr>
              <w:spacing w:after="0"/>
              <w:rPr>
                <w:sz w:val="1"/>
                <w:szCs w:val="1"/>
                <w:color w:val="auto"/>
              </w:rPr>
            </w:pPr>
          </w:p>
        </w:tc>
      </w:tr>
      <w:tr>
        <w:trPr>
          <w:trHeight w:val="89"/>
        </w:trPr>
        <w:tc>
          <w:tcPr>
            <w:tcW w:w="19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J. Dodson, Attorney-in-Fact</w:t>
            </w:r>
          </w:p>
        </w:tc>
        <w:tc>
          <w:tcPr>
            <w:tcW w:w="3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734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2025-03-04T14:41:45Z</dcterms:created>
  <dcterms:modified xsi:type="dcterms:W3CDTF">2025-03-04T14:41:45Z</dcterms:modified>
</cp:coreProperties>
</file>