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#178787107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right="7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#178787107</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171"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455,497</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11,770,532</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11,770,532</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11.032%</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HC</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#178787107</w:t>
            </w:r>
          </w:p>
        </w:tc>
        <w:tc>
          <w:tcPr>
            <w:tcW w:w="596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Reporting Person - Edward C. Johnson 3d</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11,770,532</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11,770,532</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11.032%</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#178787107</w:t>
            </w:r>
          </w:p>
        </w:tc>
        <w:tc>
          <w:tcPr>
            <w:tcW w:w="596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Reporting Person - Abigail P. Johnson</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11,770,532</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11,770,532</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11.032%</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#178787107</w:t>
            </w:r>
          </w:p>
        </w:tc>
        <w:tc>
          <w:tcPr>
            <w:tcW w:w="596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Reporting Person - Fidelity Low-Priced Stock Fund</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Massachusetts</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5,643,400</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5,643,400</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5.289%</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IV</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CIVEO CORP</w:t>
            </w: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405"/>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333 Clay St, Ste 4620</w:t>
            </w:r>
          </w:p>
        </w:tc>
        <w:tc>
          <w:tcPr>
            <w:tcW w:w="10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3 Allen Center</w:t>
            </w: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4960" w:type="dxa"/>
            <w:vAlign w:val="bottom"/>
            <w:vMerge w:val="restart"/>
          </w:tcPr>
          <w:p>
            <w:pPr>
              <w:spacing w:after="0"/>
              <w:rPr>
                <w:sz w:val="20"/>
                <w:szCs w:val="20"/>
                <w:color w:val="auto"/>
              </w:rPr>
            </w:pPr>
            <w:r>
              <w:rPr>
                <w:rFonts w:ascii="Courier New" w:cs="Courier New" w:eastAsia="Courier New" w:hAnsi="Courier New"/>
                <w:sz w:val="18"/>
                <w:szCs w:val="18"/>
                <w:color w:val="auto"/>
              </w:rPr>
              <w:t>Houston, TX 77002</w:t>
            </w:r>
          </w:p>
        </w:tc>
        <w:tc>
          <w:tcPr>
            <w:tcW w:w="0" w:type="dxa"/>
            <w:vAlign w:val="bottom"/>
          </w:tcPr>
          <w:p>
            <w:pPr>
              <w:spacing w:after="0"/>
              <w:rPr>
                <w:sz w:val="1"/>
                <w:szCs w:val="1"/>
                <w:color w:val="auto"/>
              </w:rPr>
            </w:pPr>
          </w:p>
        </w:tc>
      </w:tr>
      <w:tr>
        <w:trPr>
          <w:trHeight w:val="109"/>
        </w:trPr>
        <w:tc>
          <w:tcPr>
            <w:tcW w:w="2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USA</w:t>
            </w: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or Principal Business Office or, if None,</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0"/>
                <w:szCs w:val="20"/>
                <w:color w:val="auto"/>
              </w:rPr>
            </w:pPr>
            <w:r>
              <w:rPr>
                <w:rFonts w:ascii="Courier New" w:cs="Courier New" w:eastAsia="Courier New" w:hAnsi="Courier New"/>
                <w:sz w:val="18"/>
                <w:szCs w:val="18"/>
                <w:color w:val="auto"/>
              </w:rPr>
              <w:t>Residence:</w:t>
            </w:r>
          </w:p>
        </w:tc>
        <w:tc>
          <w:tcPr>
            <w:tcW w:w="10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w w:val="97"/>
              </w:rPr>
              <w:t>245 Summer Street, Boston, Massachusetts 02210</w:t>
            </w: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bl>
    <w:p>
      <w:pPr>
        <w:sectPr>
          <w:pgSz w:w="11900" w:h="16921" w:orient="portrait"/>
          <w:cols w:equalWidth="0" w:num="1">
            <w:col w:w="10219"/>
          </w:cols>
          <w:pgMar w:left="240" w:top="218"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Title</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Class of Securities:</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CUSIP</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Number:</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178787107</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5"/>
          </w:tcPr>
          <w:p>
            <w:pPr>
              <w:ind w:left="480"/>
              <w:spacing w:after="0"/>
              <w:rPr>
                <w:sz w:val="20"/>
                <w:szCs w:val="20"/>
                <w:color w:val="auto"/>
              </w:rPr>
            </w:pPr>
            <w:r>
              <w:rPr>
                <w:rFonts w:ascii="Courier New" w:cs="Courier New" w:eastAsia="Courier New" w:hAnsi="Courier New"/>
                <w:sz w:val="18"/>
                <w:szCs w:val="18"/>
                <w:color w:val="auto"/>
                <w:w w:val="99"/>
              </w:rPr>
              <w:t>This statement is filed pursuant to Rule 13d-1(b) or 13d-2(b)</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person filing, FMR LLC, is a parent holding company in accordance with</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700" w:type="dxa"/>
            <w:vAlign w:val="bottom"/>
            <w:gridSpan w:val="5"/>
          </w:tcPr>
          <w:p>
            <w:pPr>
              <w:spacing w:after="0"/>
              <w:rPr>
                <w:sz w:val="20"/>
                <w:szCs w:val="20"/>
                <w:color w:val="auto"/>
              </w:rPr>
            </w:pPr>
            <w:r>
              <w:rPr>
                <w:rFonts w:ascii="Courier New" w:cs="Courier New" w:eastAsia="Courier New" w:hAnsi="Courier New"/>
                <w:sz w:val="18"/>
                <w:szCs w:val="18"/>
                <w:color w:val="auto"/>
              </w:rPr>
              <w:t>Section 240.13d-1(b)(1)(ii)(G).   (Note:  See Exhibit A).</w:t>
            </w: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9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Ownership</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(a)</w:t>
            </w:r>
          </w:p>
        </w:tc>
        <w:tc>
          <w:tcPr>
            <w:tcW w:w="34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420" w:type="dxa"/>
            <w:vAlign w:val="bottom"/>
          </w:tcPr>
          <w:p>
            <w:pPr>
              <w:jc w:val="right"/>
              <w:ind w:right="1232"/>
              <w:spacing w:after="0"/>
              <w:rPr>
                <w:sz w:val="20"/>
                <w:szCs w:val="20"/>
                <w:color w:val="auto"/>
              </w:rPr>
            </w:pPr>
            <w:r>
              <w:rPr>
                <w:rFonts w:ascii="Courier New" w:cs="Courier New" w:eastAsia="Courier New" w:hAnsi="Courier New"/>
                <w:sz w:val="18"/>
                <w:szCs w:val="18"/>
                <w:color w:val="auto"/>
                <w:w w:val="99"/>
              </w:rPr>
              <w:t>11,770,532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(b)</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11.032%</w:t>
            </w: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(c)</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Number</w:t>
            </w:r>
          </w:p>
        </w:tc>
        <w:tc>
          <w:tcPr>
            <w:tcW w:w="5100" w:type="dxa"/>
            <w:vAlign w:val="bottom"/>
            <w:gridSpan w:val="3"/>
          </w:tcPr>
          <w:p>
            <w:pPr>
              <w:jc w:val="right"/>
              <w:ind w:right="1012"/>
              <w:spacing w:after="0"/>
              <w:rPr>
                <w:sz w:val="20"/>
                <w:szCs w:val="20"/>
                <w:color w:val="auto"/>
              </w:rPr>
            </w:pPr>
            <w:r>
              <w:rPr>
                <w:rFonts w:ascii="Courier New" w:cs="Courier New" w:eastAsia="Courier New" w:hAnsi="Courier New"/>
                <w:sz w:val="18"/>
                <w:szCs w:val="18"/>
                <w:color w:val="auto"/>
                <w:w w:val="96"/>
              </w:rPr>
              <w:t>of shares as to which such person has: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455,497</w:t>
            </w: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w:t>
            </w:r>
          </w:p>
        </w:tc>
        <w:tc>
          <w:tcPr>
            <w:tcW w:w="510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w w:val="97"/>
              </w:rPr>
              <w:t>sole power to vote or to direct the vote: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(ii)</w:t>
            </w:r>
          </w:p>
        </w:tc>
        <w:tc>
          <w:tcPr>
            <w:tcW w:w="510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w w:val="99"/>
              </w:rPr>
              <w:t>shared power to vote or to direct the vote: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(iii)</w:t>
            </w:r>
          </w:p>
        </w:tc>
        <w:tc>
          <w:tcPr>
            <w:tcW w:w="5100" w:type="dxa"/>
            <w:vAlign w:val="bottom"/>
            <w:gridSpan w:val="3"/>
          </w:tcPr>
          <w:p>
            <w:pPr>
              <w:jc w:val="right"/>
              <w:ind w:right="812"/>
              <w:spacing w:after="0"/>
              <w:rPr>
                <w:sz w:val="20"/>
                <w:szCs w:val="20"/>
                <w:color w:val="auto"/>
              </w:rPr>
            </w:pPr>
            <w:r>
              <w:rPr>
                <w:rFonts w:ascii="Courier New" w:cs="Courier New" w:eastAsia="Courier New" w:hAnsi="Courier New"/>
                <w:sz w:val="18"/>
                <w:szCs w:val="18"/>
                <w:color w:val="auto"/>
              </w:rPr>
              <w:t>sole power to dispose or to direct the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19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11,770,532</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1160" w:type="dxa"/>
            <w:vAlign w:val="bottom"/>
            <w:vMerge w:val="restart"/>
          </w:tcPr>
          <w:p>
            <w:pPr>
              <w:ind w:left="480"/>
              <w:spacing w:after="0"/>
              <w:rPr>
                <w:sz w:val="20"/>
                <w:szCs w:val="20"/>
                <w:color w:val="auto"/>
              </w:rPr>
            </w:pPr>
            <w:r>
              <w:rPr>
                <w:rFonts w:ascii="Courier New" w:cs="Courier New" w:eastAsia="Courier New" w:hAnsi="Courier New"/>
                <w:sz w:val="18"/>
                <w:szCs w:val="18"/>
                <w:color w:val="auto"/>
              </w:rPr>
              <w:t>0</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c>
          <w:tcPr>
            <w:tcW w:w="510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w w:val="99"/>
              </w:rPr>
              <w:t>shared power to dispose or to direct the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060" w:type="dxa"/>
            <w:vAlign w:val="bottom"/>
            <w:gridSpan w:val="5"/>
          </w:tcPr>
          <w:p>
            <w:pPr>
              <w:ind w:left="480"/>
              <w:spacing w:after="0"/>
              <w:rPr>
                <w:sz w:val="20"/>
                <w:szCs w:val="20"/>
                <w:color w:val="auto"/>
              </w:rPr>
            </w:pPr>
            <w:r>
              <w:rPr>
                <w:rFonts w:ascii="Courier New" w:cs="Courier New" w:eastAsia="Courier New" w:hAnsi="Courier New"/>
                <w:sz w:val="18"/>
                <w:szCs w:val="18"/>
                <w:color w:val="auto"/>
              </w:rPr>
              <w:t>Ownership of Five Percent or Less of a Class.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35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312"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312"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1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312"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1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31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October 9, 2014</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sectPr>
          <w:pgSz w:w="11900" w:h="16838" w:orient="portrait"/>
          <w:cols w:equalWidth="0" w:num="1">
            <w:col w:w="10219"/>
          </w:cols>
          <w:pgMar w:left="240" w:top="312"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31" w:lineRule="exact"/>
        <w:rPr>
          <w:sz w:val="20"/>
          <w:szCs w:val="20"/>
          <w:color w:val="auto"/>
        </w:rPr>
      </w:pPr>
    </w:p>
    <w:p>
      <w:pPr>
        <w:ind w:right="1999" w:firstLine="948"/>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53" w:lineRule="exact"/>
        <w:rPr>
          <w:sz w:val="20"/>
          <w:szCs w:val="20"/>
          <w:color w:val="auto"/>
        </w:rPr>
      </w:pPr>
    </w:p>
    <w:p>
      <w:pPr>
        <w:ind w:right="2519" w:firstLine="8"/>
        <w:spacing w:after="0" w:line="292"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619" w:firstLine="1791"/>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Entity  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FMR CO., 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BK</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PYRAMIS GLOBAL</w:t>
            </w:r>
          </w:p>
        </w:tc>
        <w:tc>
          <w:tcPr>
            <w:tcW w:w="2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ADVISORS TRUST COMPANY</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PYRAMIS GLOBAL</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ADVISORS, LLC</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519" w:firstLine="8"/>
        <w:spacing w:after="0" w:line="34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23" w:lineRule="exact"/>
        <w:rPr>
          <w:sz w:val="20"/>
          <w:szCs w:val="20"/>
          <w:color w:val="auto"/>
        </w:rPr>
      </w:pPr>
    </w:p>
    <w:p>
      <w:pPr>
        <w:ind w:right="2419" w:firstLine="1685"/>
        <w:spacing w:after="0" w:line="292"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and the President of FMR LLC.</w:t>
      </w:r>
    </w:p>
    <w:p>
      <w:pPr>
        <w:spacing w:after="0" w:line="200" w:lineRule="exact"/>
        <w:rPr>
          <w:sz w:val="20"/>
          <w:szCs w:val="20"/>
          <w:color w:val="auto"/>
        </w:rPr>
      </w:pPr>
    </w:p>
    <w:p>
      <w:pPr>
        <w:spacing w:after="0" w:line="271" w:lineRule="exact"/>
        <w:rPr>
          <w:sz w:val="20"/>
          <w:szCs w:val="20"/>
          <w:color w:val="auto"/>
        </w:rPr>
      </w:pPr>
    </w:p>
    <w:p>
      <w:pPr>
        <w:ind w:right="2319" w:firstLine="1685"/>
        <w:spacing w:after="0" w:line="272"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374" w:lineRule="exact"/>
        <w:rPr>
          <w:sz w:val="20"/>
          <w:szCs w:val="20"/>
          <w:color w:val="auto"/>
        </w:rPr>
      </w:pPr>
    </w:p>
    <w:p>
      <w:pPr>
        <w:ind w:right="2319" w:firstLine="1685"/>
        <w:spacing w:after="0" w:line="253"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309" w:lineRule="exact"/>
        <w:rPr>
          <w:sz w:val="20"/>
          <w:szCs w:val="20"/>
          <w:color w:val="auto"/>
        </w:rPr>
      </w:pPr>
    </w:p>
    <w:p>
      <w:pPr>
        <w:ind w:right="2319" w:firstLine="1685"/>
        <w:spacing w:after="0" w:line="293"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4" w:lineRule="exact"/>
        <w:rPr>
          <w:sz w:val="20"/>
          <w:szCs w:val="20"/>
          <w:color w:val="auto"/>
        </w:rPr>
      </w:pPr>
    </w:p>
    <w:p>
      <w:pPr>
        <w:ind w:right="2739" w:firstLine="1685"/>
        <w:spacing w:after="0" w:line="274" w:lineRule="auto"/>
        <w:rPr>
          <w:sz w:val="20"/>
          <w:szCs w:val="20"/>
          <w:color w:val="auto"/>
        </w:rPr>
      </w:pPr>
      <w:r>
        <w:rPr>
          <w:rFonts w:ascii="Courier New" w:cs="Courier New" w:eastAsia="Courier New" w:hAnsi="Courier New"/>
          <w:sz w:val="18"/>
          <w:szCs w:val="18"/>
          <w:color w:val="auto"/>
        </w:rPr>
        <w:t>The undersigned persons, on October 9, 2014, agree and consent to the joint filing on their behalf of this Schedule 13G in connection with their beneficial ownership of the COMMON STOCK of CIVEO CORP at September 30, 2014.</w:t>
      </w:r>
    </w:p>
    <w:p>
      <w:pPr>
        <w:sectPr>
          <w:pgSz w:w="11900" w:h="16838" w:orient="portrait"/>
          <w:cols w:equalWidth="0" w:num="1">
            <w:col w:w="10219"/>
          </w:cols>
          <w:pgMar w:left="240" w:top="110" w:right="1440" w:bottom="39"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1779" w:firstLine="843"/>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5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1779" w:firstLine="843"/>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5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1879" w:firstLine="843"/>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5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Secretary</w:t>
      </w:r>
    </w:p>
    <w:p>
      <w:pPr>
        <w:spacing w:after="0" w:line="372" w:lineRule="exact"/>
        <w:rPr>
          <w:sz w:val="20"/>
          <w:szCs w:val="20"/>
          <w:color w:val="auto"/>
        </w:rPr>
      </w:pPr>
    </w:p>
    <w:p>
      <w:pPr>
        <w:ind w:right="2519" w:firstLine="8"/>
        <w:spacing w:after="0" w:line="292"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2019-12-08T08:03:08Z</dcterms:created>
  <dcterms:modified xsi:type="dcterms:W3CDTF">2019-12-08T08:03:08Z</dcterms:modified>
</cp:coreProperties>
</file>