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0001607344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Civeo Corp</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001-36246</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THREE ALLEN CENTER</w:t>
              <w:br/>
              <w:t>333 CLAY STREET, SUITE 4400</w:t>
              <w:br/>
              <w:t>HOUSTON</w:t>
              <w:br/>
              <w:t xml:space="preserve">TEXAS </w:t>
              <w:br/>
              <w:t>77002</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(713) 510-2400</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McCann Peter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746"/>
        <w:gridCol w:w="1145"/>
        <w:gridCol w:w="1351"/>
        <w:gridCol w:w="1531"/>
        <w:gridCol w:w="1554"/>
        <w:gridCol w:w="1355"/>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746"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351"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5"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746" w:type="dxa"/>
            <w:tcBorders/>
            <w:vAlign w:val="center"/>
          </w:tcPr>
          <w:p>
            <w:pPr>
              <w:pStyle w:val="TableContents"/>
              <w:bidi w:val="0"/>
              <w:spacing w:before="0" w:after="0"/>
              <w:jc w:val="left"/>
              <w:rPr/>
            </w:pPr>
            <w:r>
              <w:rPr/>
              <w:t>Raymond James &amp; Associates</w:t>
              <w:br/>
              <w:t>880 Carillon Parkway</w:t>
              <w:br/>
              <w:t>St. Petersburg   FL   33716</w:t>
            </w:r>
          </w:p>
        </w:tc>
        <w:tc>
          <w:tcPr>
            <w:tcW w:w="1145" w:type="dxa"/>
            <w:tcBorders/>
            <w:vAlign w:val="center"/>
          </w:tcPr>
          <w:p>
            <w:pPr>
              <w:pStyle w:val="TableContents"/>
              <w:bidi w:val="0"/>
              <w:spacing w:before="0" w:after="283"/>
              <w:jc w:val="left"/>
              <w:rPr/>
            </w:pPr>
            <w:r>
              <w:rPr/>
              <w:t>4000</w:t>
            </w:r>
          </w:p>
        </w:tc>
        <w:tc>
          <w:tcPr>
            <w:tcW w:w="1351" w:type="dxa"/>
            <w:tcBorders/>
            <w:vAlign w:val="center"/>
          </w:tcPr>
          <w:p>
            <w:pPr>
              <w:pStyle w:val="TableContents"/>
              <w:bidi w:val="0"/>
              <w:spacing w:before="0" w:after="283"/>
              <w:jc w:val="left"/>
              <w:rPr/>
            </w:pPr>
            <w:r>
              <w:rPr/>
              <w:t>114451.65</w:t>
            </w:r>
          </w:p>
        </w:tc>
        <w:tc>
          <w:tcPr>
            <w:tcW w:w="1531" w:type="dxa"/>
            <w:tcBorders/>
            <w:vAlign w:val="center"/>
          </w:tcPr>
          <w:p>
            <w:pPr>
              <w:pStyle w:val="TableContents"/>
              <w:bidi w:val="0"/>
              <w:spacing w:before="0" w:after="283"/>
              <w:jc w:val="left"/>
              <w:rPr/>
            </w:pPr>
            <w:r>
              <w:rPr/>
              <w:t>10950000</w:t>
            </w:r>
          </w:p>
        </w:tc>
        <w:tc>
          <w:tcPr>
            <w:tcW w:w="1554" w:type="dxa"/>
            <w:tcBorders/>
            <w:vAlign w:val="center"/>
          </w:tcPr>
          <w:p>
            <w:pPr>
              <w:pStyle w:val="TableContents"/>
              <w:bidi w:val="0"/>
              <w:spacing w:before="0" w:after="283"/>
              <w:jc w:val="left"/>
              <w:rPr/>
            </w:pPr>
            <w:r>
              <w:rPr/>
              <w:t>03/06/2026</w:t>
            </w:r>
          </w:p>
        </w:tc>
        <w:tc>
          <w:tcPr>
            <w:tcW w:w="135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02/23/2019</w:t>
            </w:r>
          </w:p>
        </w:tc>
        <w:tc>
          <w:tcPr>
            <w:tcW w:w="1505" w:type="dxa"/>
            <w:tcBorders/>
            <w:vAlign w:val="center"/>
          </w:tcPr>
          <w:p>
            <w:pPr>
              <w:pStyle w:val="TableContents"/>
              <w:bidi w:val="0"/>
              <w:spacing w:before="0" w:after="283"/>
              <w:jc w:val="left"/>
              <w:rPr/>
            </w:pPr>
            <w:r>
              <w:rPr/>
              <w:t>Equity Comp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17209</w:t>
            </w:r>
          </w:p>
        </w:tc>
        <w:tc>
          <w:tcPr>
            <w:tcW w:w="1078" w:type="dxa"/>
            <w:tcBorders/>
            <w:vAlign w:val="center"/>
          </w:tcPr>
          <w:p>
            <w:pPr>
              <w:pStyle w:val="TableContents"/>
              <w:bidi w:val="0"/>
              <w:spacing w:before="0" w:after="283"/>
              <w:jc w:val="left"/>
              <w:rPr/>
            </w:pPr>
            <w:r>
              <w:rPr/>
              <w:t>02/23/2019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10"/>
        <w:gridCol w:w="8495"/>
      </w:tblGrid>
      <w:tr>
        <w:trPr/>
        <w:tc>
          <w:tcPr>
            <w:tcW w:w="1710" w:type="dxa"/>
            <w:tcBorders/>
            <w:vAlign w:val="center"/>
          </w:tcPr>
          <w:p>
            <w:pPr>
              <w:pStyle w:val="TableContents"/>
              <w:bidi w:val="0"/>
              <w:spacing w:before="0" w:after="283"/>
              <w:jc w:val="left"/>
              <w:rPr/>
            </w:pPr>
            <w:r>
              <w:rPr/>
              <w:t>Remarks</w:t>
            </w:r>
          </w:p>
        </w:tc>
        <w:tc>
          <w:tcPr>
            <w:tcW w:w="8495" w:type="dxa"/>
            <w:tcBorders/>
            <w:vAlign w:val="center"/>
          </w:tcPr>
          <w:p>
            <w:pPr>
              <w:pStyle w:val="TableContents"/>
              <w:bidi w:val="0"/>
              <w:spacing w:before="0" w:after="283"/>
              <w:jc w:val="left"/>
              <w:rPr>
                <w:sz w:val="4"/>
                <w:szCs w:val="4"/>
              </w:rPr>
            </w:pPr>
            <w:r>
              <w:rPr>
                <w:sz w:val="4"/>
                <w:szCs w:val="4"/>
              </w:rPr>
            </w:r>
          </w:p>
        </w:tc>
      </w:tr>
      <w:tr>
        <w:trPr/>
        <w:tc>
          <w:tcPr>
            <w:tcW w:w="1710" w:type="dxa"/>
            <w:tcBorders/>
            <w:vAlign w:val="center"/>
          </w:tcPr>
          <w:p>
            <w:pPr>
              <w:pStyle w:val="TableContents"/>
              <w:bidi w:val="0"/>
              <w:spacing w:before="0" w:after="283"/>
              <w:jc w:val="left"/>
              <w:rPr/>
            </w:pPr>
            <w:r>
              <w:rPr/>
              <w:t>Date of Notice</w:t>
            </w:r>
          </w:p>
        </w:tc>
        <w:tc>
          <w:tcPr>
            <w:tcW w:w="8495"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0" w:type="dxa"/>
            <w:tcBorders/>
            <w:vAlign w:val="center"/>
          </w:tcPr>
          <w:p>
            <w:pPr>
              <w:pStyle w:val="TableContents"/>
              <w:bidi w:val="0"/>
              <w:spacing w:before="0" w:after="283"/>
              <w:jc w:val="left"/>
              <w:rPr/>
            </w:pPr>
            <w:r>
              <w:rPr/>
              <w:t>Signature</w:t>
            </w:r>
          </w:p>
        </w:tc>
        <w:tc>
          <w:tcPr>
            <w:tcW w:w="8495" w:type="dxa"/>
            <w:tcBorders/>
            <w:vAlign w:val="center"/>
          </w:tcPr>
          <w:p>
            <w:pPr>
              <w:pStyle w:val="TableContents"/>
              <w:bidi w:val="0"/>
              <w:spacing w:before="0" w:after="0"/>
              <w:jc w:val="left"/>
              <w:rPr/>
            </w:pPr>
            <w:r>
              <w:rPr/>
              <w:t>Maressia Rooks-Bailey, as duly authorized representative of Raymond James &amp; Associates, Inc., as attorney-in-fact for Peter L McCann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2970</Characters>
  <CharactersWithSpaces>3504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