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-610235</wp:posOffset>
            </wp:positionV>
            <wp:extent cx="8255" cy="610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-618490</wp:posOffset>
            </wp:positionV>
            <wp:extent cx="8255"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125"/>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-593725</wp:posOffset>
            </wp:positionV>
            <wp:extent cx="1263015" cy="569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015" cy="5695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37465</wp:posOffset>
            </wp:positionV>
            <wp:extent cx="6967220" cy="1626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62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Schoening Allan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Civeo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CVEO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02/20/2021</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ind w:left="194"/>
        <w:spacing w:after="0"/>
        <w:tabs>
          <w:tab w:leader="none" w:pos="514" w:val="left"/>
          <w:tab w:leader="none" w:pos="2094" w:val="left"/>
        </w:tabs>
        <w:rPr>
          <w:sz w:val="20"/>
          <w:szCs w:val="20"/>
          <w:color w:val="auto"/>
        </w:rPr>
      </w:pPr>
      <w:r>
        <w:rPr>
          <w:rFonts w:ascii="Times New Roman" w:cs="Times New Roman" w:eastAsia="Times New Roman" w:hAnsi="Times New Roman"/>
          <w:sz w:val="21"/>
          <w:szCs w:val="21"/>
          <w:color w:val="0000FF"/>
          <w:vertAlign w:val="subscript"/>
        </w:rPr>
        <w:t>X</w:t>
      </w:r>
      <w:r>
        <w:rPr>
          <w:sz w:val="20"/>
          <w:szCs w:val="20"/>
          <w:color w:val="auto"/>
        </w:rPr>
        <w:tab/>
      </w:r>
      <w:r>
        <w:rPr>
          <w:rFonts w:ascii="Arial" w:cs="Arial" w:eastAsia="Arial" w:hAnsi="Arial"/>
          <w:sz w:val="10"/>
          <w:szCs w:val="10"/>
          <w:color w:val="auto"/>
        </w:rPr>
        <w:t>Officer (give title</w:t>
      </w:r>
      <w:r>
        <w:rPr>
          <w:sz w:val="20"/>
          <w:szCs w:val="20"/>
          <w:color w:val="auto"/>
        </w:rPr>
        <w:tab/>
      </w:r>
      <w:r>
        <w:rPr>
          <w:rFonts w:ascii="Arial" w:cs="Arial" w:eastAsia="Arial" w:hAnsi="Arial"/>
          <w:sz w:val="12"/>
          <w:szCs w:val="12"/>
          <w:color w:val="auto"/>
        </w:rPr>
        <w:t>Other (specify</w:t>
      </w:r>
    </w:p>
    <w:p>
      <w:pPr>
        <w:spacing w:after="0" w:line="19"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1154"/>
        <w:spacing w:after="0"/>
        <w:rPr>
          <w:sz w:val="20"/>
          <w:szCs w:val="20"/>
          <w:color w:val="auto"/>
        </w:rPr>
      </w:pPr>
      <w:r>
        <w:rPr>
          <w:rFonts w:ascii="Times New Roman" w:cs="Times New Roman" w:eastAsia="Times New Roman" w:hAnsi="Times New Roman"/>
          <w:sz w:val="17"/>
          <w:szCs w:val="17"/>
          <w:color w:val="0000FF"/>
        </w:rPr>
        <w:t>SVP, Canada</w:t>
      </w:r>
    </w:p>
    <w:p>
      <w:pPr>
        <w:spacing w:after="0" w:line="307"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6"/>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77002</w:t>
            </w:r>
          </w:p>
        </w:tc>
      </w:tr>
      <w:tr>
        <w:trPr>
          <w:trHeight w:val="151"/>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0"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1" w:lineRule="exact"/>
        <w:rPr>
          <w:sz w:val="24"/>
          <w:szCs w:val="24"/>
          <w:color w:val="auto"/>
        </w:rPr>
      </w:pPr>
    </w:p>
    <w:p>
      <w:pPr>
        <w:ind w:left="4020"/>
        <w:spacing w:after="0"/>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-2473325</wp:posOffset>
            </wp:positionH>
            <wp:positionV relativeFrom="paragraph">
              <wp:posOffset>153035</wp:posOffset>
            </wp:positionV>
            <wp:extent cx="6967220" cy="131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312545"/>
                    </a:xfrm>
                    <a:prstGeom prst="rect">
                      <a:avLst/>
                    </a:prstGeom>
                    <a:noFill/>
                  </pic:spPr>
                </pic:pic>
              </a:graphicData>
            </a:graphic>
          </wp:anchor>
        </w:drawing>
      </w:r>
    </w:p>
    <w:p>
      <w:pPr>
        <w:spacing w:after="0" w:line="298"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700"/>
              <w:spacing w:after="0" w:line="125"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0"/>
                <w:szCs w:val="10"/>
                <w:color w:val="auto"/>
              </w:rPr>
            </w:pPr>
          </w:p>
        </w:tc>
        <w:tc>
          <w:tcPr>
            <w:tcW w:w="96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5"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0"/>
                <w:szCs w:val="10"/>
                <w:color w:val="auto"/>
              </w:rPr>
            </w:pPr>
          </w:p>
        </w:tc>
        <w:tc>
          <w:tcPr>
            <w:tcW w:w="1180" w:type="dxa"/>
            <w:vAlign w:val="bottom"/>
            <w:gridSpan w:val="2"/>
          </w:tcPr>
          <w:p>
            <w:pPr>
              <w:ind w:left="80"/>
              <w:spacing w:after="0" w:line="125"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(A) or</w:t>
            </w: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1"/>
                <w:szCs w:val="11"/>
                <w:color w:val="auto"/>
              </w:rPr>
            </w:pP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02/20/2021</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1,996</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22,452</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02/20/2021</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ind w:right="15"/>
              <w:spacing w:after="0"/>
              <w:rPr>
                <w:sz w:val="20"/>
                <w:szCs w:val="20"/>
                <w:color w:val="auto"/>
              </w:rPr>
            </w:pPr>
            <w:r>
              <w:rPr>
                <w:rFonts w:ascii="Times New Roman" w:cs="Times New Roman" w:eastAsia="Times New Roman" w:hAnsi="Times New Roman"/>
                <w:sz w:val="17"/>
                <w:szCs w:val="17"/>
                <w:color w:val="0000FF"/>
              </w:rPr>
              <w:t>958</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19.78</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21,494</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vMerge w:val="continue"/>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(1)</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1,996</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22,855</w:t>
            </w:r>
            <w:r>
              <w:rPr>
                <w:rFonts w:ascii="Times New Roman" w:cs="Times New Roman" w:eastAsia="Times New Roman" w:hAnsi="Times New Roman"/>
                <w:sz w:val="21"/>
                <w:szCs w:val="21"/>
                <w:color w:val="008000"/>
                <w:vertAlign w:val="superscript"/>
              </w:rPr>
              <w:t>(2)</w:t>
            </w: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02/20/2021</w:t>
            </w:r>
          </w:p>
        </w:tc>
        <w:tc>
          <w:tcPr>
            <w:tcW w:w="110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1,996</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continue"/>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-2062480</wp:posOffset>
            </wp:positionV>
            <wp:extent cx="7033260" cy="21050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05025"/>
                    </a:xfrm>
                    <a:prstGeom prst="rect">
                      <a:avLst/>
                    </a:prstGeom>
                    <a:noFill/>
                  </pic:spPr>
                </pic:pic>
              </a:graphicData>
            </a:graphic>
          </wp:anchor>
        </w:drawing>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2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share unit is the economic equivalent of one Civeo Corporation common share and is payable in shares. The restricted share units vest at various times based on grant date. 1,996 units vested February 20, 2021.</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19,2020, Civeo effected a 1 for 12 reverse share split. All share counts on this Form 4 are represented on a post-split basis.</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Senior Vice President, Canada</w:t>
      </w:r>
    </w:p>
    <w:p>
      <w:pPr>
        <w:spacing w:after="0" w:line="7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Allan Schoening,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10071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Bradley J. Dodson, as</w:t>
      </w:r>
      <w:r>
        <w:rPr>
          <w:sz w:val="20"/>
          <w:szCs w:val="20"/>
          <w:color w:val="auto"/>
        </w:rPr>
        <w:tab/>
      </w:r>
      <w:r>
        <w:rPr>
          <w:rFonts w:ascii="Times New Roman" w:cs="Times New Roman" w:eastAsia="Times New Roman" w:hAnsi="Times New Roman"/>
          <w:sz w:val="16"/>
          <w:szCs w:val="16"/>
          <w:color w:val="0000FF"/>
        </w:rPr>
        <w:t>02/23/2021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8840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7213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21360" cy="8255"/>
                    </a:xfrm>
                    <a:prstGeom prst="rect">
                      <a:avLst/>
                    </a:prstGeom>
                    <a:noFill/>
                  </pic:spPr>
                </pic:pic>
              </a:graphicData>
            </a:graphic>
          </wp:anchor>
        </w:drawing>
      </w:r>
    </w:p>
    <w:p>
      <w:pPr>
        <w:spacing w:after="0" w:line="3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636598" TargetMode="External"/><Relationship Id="rId14"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2021-02-23T17:43:56Z</dcterms:created>
  <dcterms:modified xsi:type="dcterms:W3CDTF">2021-02-23T17:43:56Z</dcterms:modified>
</cp:coreProperties>
</file>