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Dodson Bradley J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CLAY STREET, 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03/13/2020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50,000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0.69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1,793,735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80" w:firstLine="7"/>
        <w:spacing w:after="0" w:line="25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reported above is the weighted average price. These shares were purchased in open market transactions at prices ranging from $0.68 to $0.69. The reporting person hereby undertakes to provide upon request the staff of the Securities and Exchange Commission, Civeo Corporation or a shareholder of Civeo Corporation full information regarding the number of shares and prices at which the transactions were effected.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Bradley J. Dodson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03/13/2020</w:t>
            </w:r>
          </w:p>
        </w:tc>
      </w:tr>
      <w:tr>
        <w:trPr>
          <w:trHeight w:val="20"/>
        </w:trPr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63974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2020-03-13T11:02:21Z</dcterms:created>
  <dcterms:modified xsi:type="dcterms:W3CDTF">2020-03-13T11:02:21Z</dcterms:modified>
</cp:coreProperties>
</file>