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17878Y207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Horizon Kinetics Asset Management LLC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2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 by Each Reporting Person With:</w:t>
      </w:r>
    </w:p>
    <w:p>
      <w:pPr>
        <w:sectPr>
          <w:pgSz w:w="11900" w:h="16854" w:orient="portrait"/>
          <w:cols w:equalWidth="0" w:num="1">
            <w:col w:w="10139"/>
          </w:cols>
          <w:pgMar w:left="320" w:top="218" w:right="1440" w:bottom="0" w:gutter="0" w:footer="0" w:header="0"/>
        </w:sectPr>
      </w:pP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5 Sole Voting Power: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3,870,376</w:t>
      </w:r>
    </w:p>
    <w:p>
      <w:pPr>
        <w:spacing w:after="0" w:line="200" w:lineRule="exact"/>
        <w:rPr>
          <w:sz w:val="24"/>
          <w:szCs w:val="24"/>
          <w:color w:val="auto"/>
        </w:rPr>
      </w:pPr>
    </w:p>
    <w:p>
      <w:pPr>
        <w:sectPr>
          <w:pgSz w:w="11900" w:h="16854" w:orient="portrait"/>
          <w:cols w:equalWidth="0" w:num="2">
            <w:col w:w="2960" w:space="620"/>
            <w:col w:w="6559"/>
          </w:cols>
          <w:pgMar w:left="320" w:top="218" w:right="1440" w:bottom="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6 Shared Voting Power: 0</w:t>
      </w:r>
    </w:p>
    <w:p>
      <w:pPr>
        <w:sectPr>
          <w:pgSz w:w="11900" w:h="16854" w:orient="portrait"/>
          <w:cols w:equalWidth="0" w:num="1">
            <w:col w:w="10139"/>
          </w:cols>
          <w:pgMar w:left="320" w:top="218" w:right="1440" w:bottom="0" w:gutter="0" w:footer="0" w:header="0"/>
          <w:type w:val="continuous"/>
        </w:sectPr>
      </w:pPr>
    </w:p>
    <w:p>
      <w:pPr>
        <w:spacing w:after="0" w:line="224" w:lineRule="exact"/>
        <w:rPr>
          <w:sz w:val="24"/>
          <w:szCs w:val="24"/>
          <w:color w:val="auto"/>
        </w:rPr>
      </w:pPr>
    </w:p>
    <w:p>
      <w:pPr>
        <w:ind w:left="860"/>
        <w:spacing w:after="0"/>
        <w:tabs>
          <w:tab w:leader="none" w:pos="39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3,870,376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3,870,376</w:t>
      </w:r>
    </w:p>
    <w:p>
      <w:pPr>
        <w:spacing w:after="0" w:line="169" w:lineRule="exact"/>
        <w:rPr>
          <w:sz w:val="24"/>
          <w:szCs w:val="24"/>
          <w:color w:val="auto"/>
        </w:rPr>
      </w:pPr>
    </w:p>
    <w:p>
      <w:pPr>
        <w:ind w:right="2659"/>
        <w:spacing w:after="0" w:line="346"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28.2%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ectPr>
          <w:pgSz w:w="11900" w:h="16854" w:orient="portrait"/>
          <w:cols w:equalWidth="0" w:num="1">
            <w:col w:w="10139"/>
          </w:cols>
          <w:pgMar w:left="320" w:top="218"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38" w:lineRule="auto"/>
        <w:rPr>
          <w:sz w:val="20"/>
          <w:szCs w:val="20"/>
          <w:color w:val="auto"/>
        </w:rPr>
      </w:pPr>
      <w:r>
        <w:rPr>
          <w:rFonts w:ascii="Courier New" w:cs="Courier New" w:eastAsia="Courier New" w:hAnsi="Courier New"/>
          <w:sz w:val="18"/>
          <w:szCs w:val="18"/>
          <w:color w:val="auto"/>
        </w:rPr>
        <w:t>Item 2.</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Horizon Kinetics Asset Management LLC</w:t>
      </w:r>
    </w:p>
    <w:p>
      <w:pPr>
        <w:spacing w:after="0" w:line="169" w:lineRule="exact"/>
        <w:rPr>
          <w:rFonts w:ascii="Courier New" w:cs="Courier New" w:eastAsia="Courier New" w:hAnsi="Courier New"/>
          <w:sz w:val="18"/>
          <w:szCs w:val="18"/>
          <w:color w:val="auto"/>
        </w:rPr>
      </w:pPr>
    </w:p>
    <w:p>
      <w:pPr>
        <w:ind w:left="860" w:right="29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ind w:left="860" w:right="801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860" w:right="6139" w:hanging="852"/>
        <w:spacing w:after="0" w:line="34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No.:17878Y207</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372" w:lineRule="exact"/>
        <w:rPr>
          <w:sz w:val="20"/>
          <w:szCs w:val="20"/>
          <w:color w:val="auto"/>
        </w:rPr>
      </w:pPr>
    </w:p>
    <w:p>
      <w:pPr>
        <w:ind w:right="2859" w:firstLine="851"/>
        <w:spacing w:after="0" w:line="346"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9"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3,870,376</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28.2%</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r>
        <w:rPr>
          <w:rFonts w:ascii="Courier New" w:cs="Courier New" w:eastAsia="Courier New" w:hAnsi="Courier New"/>
          <w:sz w:val="16"/>
          <w:szCs w:val="16"/>
          <w:color w:val="auto"/>
        </w:rPr>
        <w:t>3,870,376</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3,870,376</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of Five Percent or</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date hereof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 than</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five percent of the class of</w:t>
            </w:r>
          </w:p>
        </w:tc>
      </w:tr>
      <w:tr>
        <w:trPr>
          <w:trHeight w:val="296"/>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securities, check</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following [</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the security being reported on by the parent holding</w:t>
      </w:r>
    </w:p>
    <w:p>
      <w:pPr>
        <w:spacing w:after="0" w:line="238" w:lineRule="auto"/>
        <w:rPr>
          <w:sz w:val="20"/>
          <w:szCs w:val="20"/>
          <w:color w:val="auto"/>
        </w:rPr>
      </w:pPr>
      <w:r>
        <w:rPr>
          <w:rFonts w:ascii="Courier New" w:cs="Courier New" w:eastAsia="Courier New" w:hAnsi="Courier New"/>
          <w:sz w:val="18"/>
          <w:szCs w:val="18"/>
          <w:color w:val="auto"/>
        </w:rPr>
        <w:t>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30, 2023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Jay Kesslen</w:t>
      </w:r>
    </w:p>
    <w:p>
      <w:pPr>
        <w:spacing w:after="0" w:line="238" w:lineRule="auto"/>
        <w:rPr>
          <w:sz w:val="20"/>
          <w:szCs w:val="20"/>
          <w:color w:val="auto"/>
        </w:rPr>
      </w:pPr>
      <w:r>
        <w:rPr>
          <w:rFonts w:ascii="Courier New" w:cs="Courier New" w:eastAsia="Courier New" w:hAnsi="Courier New"/>
          <w:sz w:val="18"/>
          <w:szCs w:val="18"/>
          <w:color w:val="auto"/>
        </w:rPr>
        <w:t>Jay Kesslen</w:t>
      </w:r>
    </w:p>
    <w:p>
      <w:pPr>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139"/>
      </w:cols>
      <w:pgMar w:left="320" w:top="110"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2023-01-30T11:03:15Z</dcterms:created>
  <dcterms:modified xsi:type="dcterms:W3CDTF">2023-01-30T11:03:15Z</dcterms:modified>
</cp:coreProperties>
</file>