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768,827.00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768,827.00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768,827.00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65,461.00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65,461.00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65,461.00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77,642.00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77,642.00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77,642.00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911,930.00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911,930.00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911,930.00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911,930.00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911,930.00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911,930.00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834,288.00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834,288.00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834,288.00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77,642.00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77,642.00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77,642.00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Ajdler Arnaud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911,930.00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911,930.00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911,930.00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4400, HOUSTON, TEXAS , 77002.</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5 to the Schedule 13D filed by the undersigned ("Amendment No. 5").</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5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as follows: The Shares purchased by each of Engine Capital, Engine Jet and Engine Lift were purchased with working capital (which may, at any given time, include margin loans made by brokerage firms in the ordinary course of business). The aggregate purchase price of the 768,827 Shares beneficially owned by Engine Capital is approximately $18,161,959, including brokerage commissions. The aggregate purchase price of the 65,461 Shares beneficially owned by Engine Jet is approximately $1,546,061, including brokerage commissions. The aggregate purchase price of the 77,642 Shares beneficially owned by Engine Lift is approximately $1,835,345, including brokerage commissions.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5(a) is hereby amended and restated as follows: The aggregate percentage of Shares reported owned by each person named herein is based upon 11,515,223 Shares outstanding as of October 24, 2025, which is the total number of Shares outstanding as reported in the Issuer's Quarterly Report on Form 10-Q filed with the Securities and Exchange Commission on October 31, 2025. A. Engine Capital As of the date hereof, Engine Capital directly owned 768,827 Shares. Percentage: Approximately 6.7% B. Engine Jet As of the date hereof, Engine Jet directly owned 65,461 Shares. Percentage: 0.6% C. Engine Lift As of the date hereof, Engine Lift directly owned 77,642 Shares. Percentage: 0.7% D. Engine Management Engine Management, as the investment manager of each of Engine Capital, Engine Jet and Engine Lift, may be deemed to beneficially own the 911,930 Shares owned in the aggregate by Engine Capital, Engine Jet and Engine Lift. Percentage: Approximately 7.9% E. Engine GP Engine GP, as the general partner of Engine Management, may be deemed to beneficially own the 911,930 Shares owned in the aggregate by Engine</w:t>
      </w:r>
    </w:p>
    <w:p>
      <w:pPr>
        <w:spacing w:after="0" w:line="9" w:lineRule="exact"/>
        <w:rPr>
          <w:sz w:val="20"/>
          <w:szCs w:val="20"/>
          <w:color w:val="auto"/>
        </w:rPr>
      </w:pPr>
    </w:p>
    <w:p>
      <w:pPr>
        <w:ind w:left="920" w:right="80" w:hanging="912"/>
        <w:spacing w:after="0" w:line="243"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Engine Jet and Engine Lift. Percentage: Approximately 7.9% F. Engine Investments Engine Investments, as the general partner of each of Engine Capital and Engine Jet, may be deemed to beneficially own the 834,288 Shares owned in the aggregate by Engine Capital and Engine Jet. Percentage: Approximately 7.2% G. Engine Investments II Engine Investments II, as the general partner of Engine Lift, may be deemed to beneficially own the 77,642 Shares owned by Engine Lift. Percentage: 0.7% H. Arnaud Ajdler Mr. Ajdler, as the managing partner of Engine Management and the managing member of each of Engine GP, Engine Investments and Engine Investments II, may be deemed to beneficially own the 911,930 Shares owned in the aggregate by Engine Capital, Engine Jet and Engine Lift. Percentage: Approximately 7.9%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5(b) is hereby amended and restated as follows: A. Engine Capital 1. Sole power to vote or direct vote: 768,827</w:t>
      </w:r>
    </w:p>
    <w:p>
      <w:pPr>
        <w:spacing w:after="0" w:line="25" w:lineRule="exact"/>
        <w:rPr>
          <w:rFonts w:ascii="Times New Roman" w:cs="Times New Roman" w:eastAsia="Times New Roman" w:hAnsi="Times New Roman"/>
          <w:sz w:val="21"/>
          <w:szCs w:val="21"/>
          <w:color w:val="auto"/>
        </w:rPr>
      </w:pPr>
    </w:p>
    <w:p>
      <w:pPr>
        <w:ind w:left="920" w:right="100" w:firstLine="6"/>
        <w:spacing w:after="0" w:line="241" w:lineRule="auto"/>
        <w:tabs>
          <w:tab w:leader="none" w:pos="113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direct vote: 0 3. Sole power to dispose or direct the disposition: 768,827 4. Shared power to dispose or direct the disposition: 0 B. Engine Jet 1. Sole power to vote or direct vote: 65,461 2. Shared power to vote or direct vote: 0 3. Sole power to dispose or direct the disposition: 65,461 4. Shared power to dispose or direct the disposition: 0 C. Engine Lift 1. Sole power to vote or direct vote: 77,642 2. Shared power to vote or direct vote: 0</w:t>
      </w:r>
    </w:p>
    <w:p>
      <w:pPr>
        <w:spacing w:after="0" w:line="2" w:lineRule="exact"/>
        <w:rPr>
          <w:rFonts w:ascii="Times New Roman" w:cs="Times New Roman" w:eastAsia="Times New Roman" w:hAnsi="Times New Roman"/>
          <w:sz w:val="21"/>
          <w:szCs w:val="21"/>
          <w:color w:val="auto"/>
        </w:rPr>
      </w:pPr>
    </w:p>
    <w:p>
      <w:pPr>
        <w:jc w:val="both"/>
        <w:ind w:left="920" w:right="240" w:firstLine="6"/>
        <w:spacing w:after="0" w:line="249" w:lineRule="auto"/>
        <w:tabs>
          <w:tab w:leader="none" w:pos="113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direct the disposition: 77,642 4. Shared power to dispose or direct the disposition: 0 D. Engine Management 1. Sole power to vote or direct vote: 911,930 2. Shared power to vote or direct vote: 0 3. Sole power to dispose or direct the disposition: 911,930 4. Shared power to dispose or direct the disposition: 0 E. Engine</w:t>
      </w:r>
    </w:p>
    <w:p>
      <w:pPr>
        <w:sectPr>
          <w:pgSz w:w="11900" w:h="16870" w:orient="portrait"/>
          <w:cols w:equalWidth="0" w:num="1">
            <w:col w:w="11160"/>
          </w:cols>
          <w:pgMar w:left="360" w:top="612" w:right="379" w:bottom="0" w:gutter="0" w:footer="0" w:header="0"/>
        </w:sectPr>
      </w:pPr>
    </w:p>
    <w:bookmarkStart w:id="8" w:name="page9"/>
    <w:bookmarkEnd w:id="8"/>
    <w:p>
      <w:pPr>
        <w:ind w:left="920"/>
        <w:spacing w:after="0"/>
        <w:rPr>
          <w:sz w:val="20"/>
          <w:szCs w:val="20"/>
          <w:color w:val="auto"/>
        </w:rPr>
      </w:pPr>
      <w:r>
        <w:rPr>
          <w:rFonts w:ascii="Times New Roman" w:cs="Times New Roman" w:eastAsia="Times New Roman" w:hAnsi="Times New Roman"/>
          <w:sz w:val="21"/>
          <w:szCs w:val="21"/>
          <w:color w:val="auto"/>
        </w:rPr>
        <w:t>GP 1. Sole power to vote or direct vote: 911,930 2. Shared power to vote or direct vote: 0 3. Sole power to dispose or</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direct the disposition: 911,930 4. Shared power to dispose or direct the disposition: 0 F. Engine Investments 1. Sole</w:t>
      </w:r>
    </w:p>
    <w:p>
      <w:pPr>
        <w:ind w:left="920"/>
        <w:spacing w:after="0" w:line="230" w:lineRule="auto"/>
        <w:rPr>
          <w:sz w:val="20"/>
          <w:szCs w:val="20"/>
          <w:color w:val="auto"/>
        </w:rPr>
      </w:pPr>
      <w:r>
        <w:rPr>
          <w:rFonts w:ascii="Times New Roman" w:cs="Times New Roman" w:eastAsia="Times New Roman" w:hAnsi="Times New Roman"/>
          <w:sz w:val="22"/>
          <w:szCs w:val="22"/>
          <w:color w:val="auto"/>
        </w:rPr>
        <w:t>power to vote or direct vote: 834,288 2. Shared power to vote or direct vote: 0 3. Sole power to dispose or direct the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disposition: 834,288 4. Shared power to dispose or direct the disposition: 0 G. Engine Investments II 1. Sole power to</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vote or direct vote: 77,642 2. Shared power to vote or direct vote: 0 3. Sole power to dispose or direct the disposition: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77,642 4. Shared power to dispose or direct the disposition: 0 H. Arnaud Ajdler 1. Sole power to vote or direct vote: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911,930 2. Shared power to vote or direct vote: 0 3. Sole power to dispose or direct the disposition: 911,930 4. Shared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power to dispose or direct the disposition: 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5(c) is hereby amended and restated as follows: The transactions in the Shares by certain of the Reporting</w:t>
      </w:r>
    </w:p>
    <w:p>
      <w:pPr>
        <w:spacing w:after="0" w:line="14" w:lineRule="exact"/>
        <w:rPr>
          <w:sz w:val="20"/>
          <w:szCs w:val="20"/>
          <w:color w:val="auto"/>
        </w:rPr>
      </w:pPr>
    </w:p>
    <w:p>
      <w:pPr>
        <w:ind w:left="920" w:right="4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since the filing of Amendment No. 4 are set forth on Exhibit 1 attached hereto and are incorporated herein by reference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the Shares since the filing of Amendment No. 4</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II,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Ajdler Arnaud</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ectPr>
          <w:pgSz w:w="11900" w:h="16838" w:orient="portrait"/>
          <w:cols w:equalWidth="0" w:num="1">
            <w:col w:w="11140"/>
          </w:cols>
          <w:pgMar w:left="360" w:top="111" w:right="399" w:bottom="0" w:gutter="0" w:footer="0" w:header="0"/>
        </w:sectPr>
      </w:pPr>
    </w:p>
    <w:bookmarkStart w:id="9" w:name="page10"/>
    <w:bookmarkEnd w:id="9"/>
    <w:p>
      <w:pPr>
        <w:ind w:left="1700"/>
        <w:spacing w:after="0"/>
        <w:rPr>
          <w:sz w:val="20"/>
          <w:szCs w:val="20"/>
          <w:color w:val="auto"/>
        </w:rPr>
      </w:pPr>
      <w:r>
        <w:rPr>
          <w:rFonts w:ascii="Times New Roman" w:cs="Times New Roman" w:eastAsia="Times New Roman" w:hAnsi="Times New Roman"/>
          <w:sz w:val="21"/>
          <w:szCs w:val="21"/>
          <w:color w:val="auto"/>
        </w:rPr>
        <w:t>Name/Title: Arnaud Ajdler</w:t>
      </w:r>
    </w:p>
    <w:p>
      <w:pPr>
        <w:spacing w:after="0" w:line="56"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ectPr>
          <w:pgSz w:w="11900" w:h="16838" w:orient="portrait"/>
          <w:cols w:equalWidth="0" w:num="1">
            <w:col w:w="9019"/>
          </w:cols>
          <w:pgMar w:left="1440" w:top="111"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Shares of the Issuer Since the Filing of Amendment No. 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4"/>
        </w:trPr>
        <w:tc>
          <w:tcPr>
            <w:tcW w:w="620" w:type="dxa"/>
            <w:vAlign w:val="bottom"/>
          </w:tcPr>
          <w:p>
            <w:pPr>
              <w:spacing w:after="0"/>
              <w:rPr>
                <w:sz w:val="16"/>
                <w:szCs w:val="16"/>
                <w:color w:val="auto"/>
              </w:rPr>
            </w:pPr>
          </w:p>
        </w:tc>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Transaction</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520" w:type="dxa"/>
            <w:vAlign w:val="bottom"/>
          </w:tcPr>
          <w:p>
            <w:pPr>
              <w:spacing w:after="0"/>
              <w:rPr>
                <w:sz w:val="16"/>
                <w:szCs w:val="16"/>
                <w:color w:val="auto"/>
              </w:rPr>
            </w:pPr>
          </w:p>
        </w:tc>
        <w:tc>
          <w:tcPr>
            <w:tcW w:w="2020" w:type="dxa"/>
            <w:vAlign w:val="bottom"/>
            <w:gridSpan w:val="5"/>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8"/>
              </w:rPr>
              <w:t xml:space="preserve">Price per Share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w:t>
            </w: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Date of Purchase/Sale</w:t>
            </w:r>
          </w:p>
        </w:tc>
      </w:tr>
      <w:tr>
        <w:trPr>
          <w:trHeight w:val="20"/>
        </w:trPr>
        <w:tc>
          <w:tcPr>
            <w:tcW w:w="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ENGINE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(335,394)</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28.8026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02/13/2026</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(7,730)</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29.0343</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02/18/2026</w:t>
            </w:r>
          </w:p>
        </w:tc>
        <w:tc>
          <w:tcPr>
            <w:tcW w:w="600" w:type="dxa"/>
            <w:vAlign w:val="bottom"/>
          </w:tcPr>
          <w:p>
            <w:pPr>
              <w:spacing w:after="0"/>
              <w:rPr>
                <w:sz w:val="20"/>
                <w:szCs w:val="20"/>
                <w:color w:val="auto"/>
              </w:rPr>
            </w:pPr>
          </w:p>
        </w:tc>
      </w:tr>
      <w:tr>
        <w:trPr>
          <w:trHeight w:val="373"/>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ENGINE JET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(46,109)</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28.8026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02/13/2026</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29.0343</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02/18/2026</w:t>
            </w:r>
          </w:p>
        </w:tc>
        <w:tc>
          <w:tcPr>
            <w:tcW w:w="600" w:type="dxa"/>
            <w:vAlign w:val="bottom"/>
          </w:tcPr>
          <w:p>
            <w:pPr>
              <w:spacing w:after="0"/>
              <w:rPr>
                <w:sz w:val="20"/>
                <w:szCs w:val="20"/>
                <w:color w:val="auto"/>
              </w:rPr>
            </w:pPr>
          </w:p>
        </w:tc>
      </w:tr>
      <w:tr>
        <w:trPr>
          <w:trHeight w:val="373"/>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80" w:type="dxa"/>
            <w:vAlign w:val="bottom"/>
            <w:gridSpan w:val="9"/>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ENGINE LIFT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(35,512)</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28.8026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02/13/2026</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29.0343</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02/18/2026</w:t>
            </w:r>
          </w:p>
        </w:tc>
        <w:tc>
          <w:tcPr>
            <w:tcW w:w="6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2026-02-18T18:57:04Z</dcterms:created>
  <dcterms:modified xsi:type="dcterms:W3CDTF">2026-02-18T18:57:04Z</dcterms:modified>
</cp:coreProperties>
</file>