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113,935.00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1,224,179.00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113,935.00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4 to the Schedule 13D filed by the undersigned ("Amendment No. 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4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4 is hereby amended to add the following: On November 25, 2025, Engine Capital and certain of its affiliates (collectively, "Engine") entered into a Cooperation Agreement (the "Cooperation Agreement") with the Issuer. Pursuant to the Cooperation Agreement, the Issuer agreed to appoint Daniel B. Silvers as a Class III director, with an initial term expiring at the Issuer's 2026 annual general meeting of shareholders (the "2026 Annual Meeting"), and Jeffrey B. Scofield as a Class I director, with an initial term expiring at the Issuer's 2027 annual general meeting of shareholders (the "2027 Annual Meeting"), to the Issuer's Board of Directors (the "Board"). Pursuant to the Cooperation Agreement, the Issuer agreed to appoint Mr. Silvers to the Compensation Committee and the Environmental, Social, Governance and Nominating Committee of the Board and Mr. Scofield to the Audit Committee and the Finance and Investment Committee of the Board. The terms of the Cooperation Agreement also include customary standstill restrictions, voting commitments, expense reimbursement and other provisions, such as a mutual non-disparagement provision, which will remain in effect until the date that is the earlier of (i) 30 days prior to the deadline for the submission of shareholder director nominations for the 2027 Annual Meeting and (ii) 120 days prior to the first anniversary of the 2026 Annual Meeting, subject to extension in the event the Issuer irrevocably offers to re-nominate Mr. Silvers at the 2027 Annual Meeting and Engine Capital accepts such offer (the "Termination Date"). The Issuer agreed that the Board's size shall be no greater than nine members without Engine Capital's written consent from the conclusion of the 2026 Annual Meeting until the Termination Date. The foregoing description of the Cooperation Agreement does not purport to be complete and is qualified in its entirety by reference to the Cooperation Agreement, which is attached as Exhibit 99.1 hereto and is incorporated herein by reference.</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80"/>
        <w:spacing w:after="0" w:line="256" w:lineRule="auto"/>
        <w:rPr>
          <w:sz w:val="20"/>
          <w:szCs w:val="20"/>
          <w:color w:val="auto"/>
        </w:rPr>
      </w:pPr>
      <w:r>
        <w:rPr>
          <w:rFonts w:ascii="Times New Roman" w:cs="Times New Roman" w:eastAsia="Times New Roman" w:hAnsi="Times New Roman"/>
          <w:sz w:val="22"/>
          <w:szCs w:val="22"/>
          <w:color w:val="auto"/>
        </w:rPr>
        <w:t>Item 6 is hereby amended to add the following: On November 25, 2025, Engine and the Issuer entered into the Cooperation Agreement, as defined and described in Item 4 above and attached as Exhibit 99.1 hereto.</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40"/>
        <w:spacing w:after="0" w:line="244" w:lineRule="auto"/>
        <w:rPr>
          <w:sz w:val="20"/>
          <w:szCs w:val="20"/>
          <w:color w:val="auto"/>
        </w:rPr>
      </w:pPr>
      <w:r>
        <w:rPr>
          <w:rFonts w:ascii="Times New Roman" w:cs="Times New Roman" w:eastAsia="Times New Roman" w:hAnsi="Times New Roman"/>
          <w:sz w:val="22"/>
          <w:szCs w:val="22"/>
          <w:color w:val="auto"/>
        </w:rPr>
        <w:t>Item 7 is hereby amended to add the following exhibit: 99.1 - Cooperation Agreement, dated November 25, 2025 (incorporated by reference to Exhibit 10.1 of the Issuer's Current Report on Form 8-K filed with the SEC on November 28, 2025).</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ectPr>
          <w:pgSz w:w="11900" w:h="16838" w:orient="portrait"/>
          <w:cols w:equalWidth="0" w:num="1">
            <w:col w:w="11160"/>
          </w:cols>
          <w:pgMar w:left="360" w:top="612" w:right="379" w:bottom="0" w:gutter="0" w:footer="0" w:header="0"/>
        </w:sectPr>
      </w:pPr>
    </w:p>
    <w:bookmarkStart w:id="8" w:name="page9"/>
    <w:bookmarkEnd w:id="8"/>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Arnaud Ajdler</w:t>
      </w:r>
    </w:p>
    <w:p>
      <w:pPr>
        <w:spacing w:after="0" w:line="44"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12/01/2025</w:t>
      </w:r>
    </w:p>
    <w:sectPr>
      <w:pgSz w:w="11900" w:h="16838" w:orient="portrait"/>
      <w:cols w:equalWidth="0" w:num="1">
        <w:col w:w="10020"/>
      </w:cols>
      <w:pgMar w:left="144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2025-12-01T13:11:04Z</dcterms:created>
  <dcterms:modified xsi:type="dcterms:W3CDTF">2025-12-01T13:11:04Z</dcterms:modified>
</cp:coreProperties>
</file>