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812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81215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Stone Carolyn J</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(Last)</w:t>
            </w:r>
          </w:p>
        </w:tc>
        <w:tc>
          <w:tcPr>
            <w:tcW w:w="1360" w:type="dxa"/>
            <w:vAlign w:val="bottom"/>
          </w:tcPr>
          <w:p>
            <w:pPr>
              <w:ind w:left="200"/>
              <w:spacing w:after="0"/>
              <w:rPr>
                <w:sz w:val="20"/>
                <w:szCs w:val="20"/>
                <w:color w:val="auto"/>
              </w:rPr>
            </w:pPr>
            <w:r>
              <w:rPr>
                <w:rFonts w:ascii="Arial" w:cs="Arial" w:eastAsia="Arial" w:hAnsi="Arial"/>
                <w:sz w:val="13"/>
                <w:szCs w:val="13"/>
                <w:color w:val="auto"/>
              </w:rPr>
              <w:t>(First)</w:t>
            </w:r>
          </w:p>
        </w:tc>
        <w:tc>
          <w:tcPr>
            <w:tcW w:w="124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9"/>
              </w:rPr>
              <w:t>333 CLAY STREET, SUITE 4980</w:t>
            </w:r>
          </w:p>
        </w:tc>
        <w:tc>
          <w:tcPr>
            <w:tcW w:w="124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r>
      <w:tr>
        <w:trPr>
          <w:trHeight w:val="263"/>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2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77002</w:t>
            </w: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360" w:type="dxa"/>
            <w:vAlign w:val="bottom"/>
          </w:tcPr>
          <w:p>
            <w:pPr>
              <w:ind w:left="200"/>
              <w:spacing w:after="0"/>
              <w:rPr>
                <w:sz w:val="20"/>
                <w:szCs w:val="20"/>
                <w:color w:val="auto"/>
              </w:rPr>
            </w:pPr>
            <w:r>
              <w:rPr>
                <w:rFonts w:ascii="Arial" w:cs="Arial" w:eastAsia="Arial" w:hAnsi="Arial"/>
                <w:sz w:val="13"/>
                <w:szCs w:val="13"/>
                <w:color w:val="auto"/>
              </w:rPr>
              <w:t>(State)</w:t>
            </w:r>
          </w:p>
        </w:tc>
        <w:tc>
          <w:tcPr>
            <w:tcW w:w="124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Civeo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CVEO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820" w:type="dxa"/>
            <w:vAlign w:val="bottom"/>
            <w:tcBorders>
              <w:top w:val="single" w:sz="8" w:color="0000EE"/>
            </w:tcBorders>
          </w:tcPr>
          <w:p>
            <w:pPr>
              <w:spacing w:after="0"/>
              <w:rPr>
                <w:sz w:val="12"/>
                <w:szCs w:val="12"/>
                <w:color w:val="auto"/>
              </w:rPr>
            </w:pPr>
          </w:p>
        </w:tc>
        <w:tc>
          <w:tcPr>
            <w:tcW w:w="2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80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10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02/22/2024</w:t>
            </w:r>
          </w:p>
        </w:tc>
        <w:tc>
          <w:tcPr>
            <w:tcW w:w="2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SVP, CFO &amp; Treasurer</w:t>
            </w: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8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6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2040" w:type="dxa"/>
            <w:vAlign w:val="bottom"/>
            <w:gridSpan w:val="5"/>
          </w:tcPr>
          <w:p>
            <w:pPr>
              <w:ind w:left="1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20" w:type="dxa"/>
            <w:vAlign w:val="bottom"/>
            <w:gridSpan w:val="2"/>
          </w:tcPr>
          <w:p>
            <w:pPr>
              <w:jc w:val="center"/>
              <w:ind w:left="491"/>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80" w:type="dxa"/>
            <w:vAlign w:val="bottom"/>
          </w:tcPr>
          <w:p>
            <w:pPr>
              <w:spacing w:after="0"/>
              <w:rPr>
                <w:sz w:val="22"/>
                <w:szCs w:val="22"/>
                <w:color w:val="auto"/>
              </w:rPr>
            </w:pPr>
          </w:p>
        </w:tc>
        <w:tc>
          <w:tcPr>
            <w:tcW w:w="1720" w:type="dxa"/>
            <w:vAlign w:val="bottom"/>
            <w:gridSpan w:val="2"/>
          </w:tcPr>
          <w:p>
            <w:pPr>
              <w:jc w:val="center"/>
              <w:ind w:left="491"/>
              <w:spacing w:after="0"/>
              <w:rPr>
                <w:sz w:val="20"/>
                <w:szCs w:val="20"/>
                <w:color w:val="auto"/>
              </w:rPr>
            </w:pPr>
            <w:r>
              <w:rPr>
                <w:rFonts w:ascii="Times New Roman" w:cs="Times New Roman" w:eastAsia="Times New Roman" w:hAnsi="Times New Roman"/>
                <w:sz w:val="17"/>
                <w:szCs w:val="17"/>
                <w:color w:val="0000FF"/>
                <w:w w:val="98"/>
              </w:rPr>
              <w:t>02/22/2024</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18"/>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212"/>
              <w:spacing w:after="0"/>
              <w:rPr>
                <w:sz w:val="20"/>
                <w:szCs w:val="20"/>
                <w:color w:val="auto"/>
              </w:rPr>
            </w:pPr>
            <w:r>
              <w:rPr>
                <w:rFonts w:ascii="Times New Roman" w:cs="Times New Roman" w:eastAsia="Times New Roman" w:hAnsi="Times New Roman"/>
                <w:sz w:val="17"/>
                <w:szCs w:val="17"/>
                <w:color w:val="0000FF"/>
                <w:w w:val="99"/>
              </w:rPr>
              <w:t>4,798</w:t>
            </w:r>
          </w:p>
        </w:tc>
        <w:tc>
          <w:tcPr>
            <w:tcW w:w="80" w:type="dxa"/>
            <w:vAlign w:val="bottom"/>
          </w:tcPr>
          <w:p>
            <w:pPr>
              <w:spacing w:after="0"/>
              <w:rPr>
                <w:sz w:val="22"/>
                <w:szCs w:val="22"/>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72"/>
              <w:spacing w:after="0"/>
              <w:rPr>
                <w:sz w:val="20"/>
                <w:szCs w:val="20"/>
                <w:color w:val="auto"/>
              </w:rPr>
            </w:pPr>
            <w:r>
              <w:rPr>
                <w:rFonts w:ascii="Times New Roman" w:cs="Times New Roman" w:eastAsia="Times New Roman" w:hAnsi="Times New Roman"/>
                <w:sz w:val="11"/>
                <w:szCs w:val="11"/>
                <w:color w:val="008000"/>
                <w:w w:val="93"/>
              </w:rPr>
              <w:t>(1)</w:t>
            </w:r>
          </w:p>
        </w:tc>
        <w:tc>
          <w:tcPr>
            <w:tcW w:w="180" w:type="dxa"/>
            <w:vAlign w:val="bottom"/>
          </w:tcPr>
          <w:p>
            <w:pPr>
              <w:spacing w:after="0"/>
              <w:rPr>
                <w:sz w:val="22"/>
                <w:szCs w:val="22"/>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39,310</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80" w:type="dxa"/>
            <w:vAlign w:val="bottom"/>
          </w:tcPr>
          <w:p>
            <w:pPr>
              <w:spacing w:after="0"/>
              <w:rPr>
                <w:sz w:val="22"/>
                <w:szCs w:val="22"/>
                <w:color w:val="auto"/>
              </w:rPr>
            </w:pPr>
          </w:p>
        </w:tc>
        <w:tc>
          <w:tcPr>
            <w:tcW w:w="1720" w:type="dxa"/>
            <w:vAlign w:val="bottom"/>
            <w:gridSpan w:val="2"/>
          </w:tcPr>
          <w:p>
            <w:pPr>
              <w:jc w:val="center"/>
              <w:ind w:left="491"/>
              <w:spacing w:after="0"/>
              <w:rPr>
                <w:sz w:val="20"/>
                <w:szCs w:val="20"/>
                <w:color w:val="auto"/>
              </w:rPr>
            </w:pPr>
            <w:r>
              <w:rPr>
                <w:rFonts w:ascii="Times New Roman" w:cs="Times New Roman" w:eastAsia="Times New Roman" w:hAnsi="Times New Roman"/>
                <w:sz w:val="17"/>
                <w:szCs w:val="17"/>
                <w:color w:val="0000FF"/>
                <w:w w:val="98"/>
              </w:rPr>
              <w:t>02/22/2024</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18"/>
              <w:spacing w:after="0"/>
              <w:rPr>
                <w:sz w:val="20"/>
                <w:szCs w:val="20"/>
                <w:color w:val="auto"/>
              </w:rPr>
            </w:pPr>
            <w:r>
              <w:rPr>
                <w:rFonts w:ascii="Times New Roman" w:cs="Times New Roman" w:eastAsia="Times New Roman" w:hAnsi="Times New Roman"/>
                <w:sz w:val="13"/>
                <w:szCs w:val="13"/>
                <w:color w:val="0000FF"/>
                <w:w w:val="84"/>
              </w:rPr>
              <w:t>D</w:t>
            </w:r>
          </w:p>
        </w:tc>
        <w:tc>
          <w:tcPr>
            <w:tcW w:w="700" w:type="dxa"/>
            <w:vAlign w:val="bottom"/>
          </w:tcPr>
          <w:p>
            <w:pPr>
              <w:jc w:val="center"/>
              <w:ind w:left="212"/>
              <w:spacing w:after="0"/>
              <w:rPr>
                <w:sz w:val="20"/>
                <w:szCs w:val="20"/>
                <w:color w:val="auto"/>
              </w:rPr>
            </w:pPr>
            <w:r>
              <w:rPr>
                <w:rFonts w:ascii="Times New Roman" w:cs="Times New Roman" w:eastAsia="Times New Roman" w:hAnsi="Times New Roman"/>
                <w:sz w:val="17"/>
                <w:szCs w:val="17"/>
                <w:color w:val="0000FF"/>
                <w:w w:val="99"/>
              </w:rPr>
              <w:t>4,798</w:t>
            </w:r>
          </w:p>
        </w:tc>
        <w:tc>
          <w:tcPr>
            <w:tcW w:w="80" w:type="dxa"/>
            <w:vAlign w:val="bottom"/>
          </w:tcPr>
          <w:p>
            <w:pPr>
              <w:spacing w:after="0"/>
              <w:rPr>
                <w:sz w:val="22"/>
                <w:szCs w:val="22"/>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22.51</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34,512</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491"/>
              <w:spacing w:after="0"/>
              <w:rPr>
                <w:sz w:val="20"/>
                <w:szCs w:val="20"/>
                <w:color w:val="auto"/>
              </w:rPr>
            </w:pPr>
            <w:r>
              <w:rPr>
                <w:rFonts w:ascii="Times New Roman" w:cs="Times New Roman" w:eastAsia="Times New Roman" w:hAnsi="Times New Roman"/>
                <w:sz w:val="17"/>
                <w:szCs w:val="17"/>
                <w:color w:val="0000FF"/>
                <w:w w:val="98"/>
              </w:rPr>
              <w:t>02/22/2024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18"/>
              <w:spacing w:after="0"/>
              <w:rPr>
                <w:sz w:val="20"/>
                <w:szCs w:val="20"/>
                <w:color w:val="auto"/>
              </w:rPr>
            </w:pPr>
            <w:r>
              <w:rPr>
                <w:rFonts w:ascii="Times New Roman" w:cs="Times New Roman" w:eastAsia="Times New Roman" w:hAnsi="Times New Roman"/>
                <w:sz w:val="13"/>
                <w:szCs w:val="13"/>
                <w:color w:val="0000FF"/>
                <w:w w:val="84"/>
              </w:rPr>
              <w:t>A</w:t>
            </w:r>
          </w:p>
        </w:tc>
        <w:tc>
          <w:tcPr>
            <w:tcW w:w="780" w:type="dxa"/>
            <w:vAlign w:val="bottom"/>
            <w:tcBorders>
              <w:bottom w:val="single" w:sz="8" w:color="2C2C2C"/>
            </w:tcBorders>
            <w:gridSpan w:val="2"/>
          </w:tcPr>
          <w:p>
            <w:pPr>
              <w:jc w:val="center"/>
              <w:ind w:left="112"/>
              <w:spacing w:after="0"/>
              <w:rPr>
                <w:sz w:val="20"/>
                <w:szCs w:val="20"/>
                <w:color w:val="auto"/>
              </w:rPr>
            </w:pPr>
            <w:r>
              <w:rPr>
                <w:rFonts w:ascii="Times New Roman" w:cs="Times New Roman" w:eastAsia="Times New Roman" w:hAnsi="Times New Roman"/>
                <w:sz w:val="17"/>
                <w:szCs w:val="17"/>
                <w:color w:val="0000FF"/>
                <w:w w:val="95"/>
              </w:rPr>
              <w:t>13,963</w:t>
            </w:r>
            <w:r>
              <w:rPr>
                <w:rFonts w:ascii="Times New Roman" w:cs="Times New Roman" w:eastAsia="Times New Roman" w:hAnsi="Times New Roman"/>
                <w:sz w:val="21"/>
                <w:szCs w:val="21"/>
                <w:color w:val="008000"/>
                <w:w w:val="95"/>
                <w:vertAlign w:val="superscript"/>
              </w:rPr>
              <w:t>(2)</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19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48,475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80" w:type="dxa"/>
            <w:vAlign w:val="bottom"/>
          </w:tcPr>
          <w:p>
            <w:pPr>
              <w:spacing w:after="0"/>
              <w:rPr>
                <w:sz w:val="22"/>
                <w:szCs w:val="22"/>
                <w:color w:val="auto"/>
              </w:rPr>
            </w:pPr>
          </w:p>
        </w:tc>
        <w:tc>
          <w:tcPr>
            <w:tcW w:w="1720" w:type="dxa"/>
            <w:vAlign w:val="bottom"/>
            <w:gridSpan w:val="2"/>
          </w:tcPr>
          <w:p>
            <w:pPr>
              <w:jc w:val="center"/>
              <w:ind w:left="491"/>
              <w:spacing w:after="0"/>
              <w:rPr>
                <w:sz w:val="20"/>
                <w:szCs w:val="20"/>
                <w:color w:val="auto"/>
              </w:rPr>
            </w:pPr>
            <w:r>
              <w:rPr>
                <w:rFonts w:ascii="Times New Roman" w:cs="Times New Roman" w:eastAsia="Times New Roman" w:hAnsi="Times New Roman"/>
                <w:sz w:val="17"/>
                <w:szCs w:val="17"/>
                <w:color w:val="0000FF"/>
                <w:w w:val="98"/>
              </w:rPr>
              <w:t>02/22/2024</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18"/>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Pr>
          <w:p>
            <w:pPr>
              <w:jc w:val="center"/>
              <w:ind w:left="212"/>
              <w:spacing w:after="0"/>
              <w:rPr>
                <w:sz w:val="20"/>
                <w:szCs w:val="20"/>
                <w:color w:val="auto"/>
              </w:rPr>
            </w:pPr>
            <w:r>
              <w:rPr>
                <w:rFonts w:ascii="Times New Roman" w:cs="Times New Roman" w:eastAsia="Times New Roman" w:hAnsi="Times New Roman"/>
                <w:sz w:val="17"/>
                <w:szCs w:val="17"/>
                <w:color w:val="0000FF"/>
                <w:w w:val="99"/>
              </w:rPr>
              <w:t>5,726</w:t>
            </w:r>
          </w:p>
        </w:tc>
        <w:tc>
          <w:tcPr>
            <w:tcW w:w="80" w:type="dxa"/>
            <w:vAlign w:val="bottom"/>
          </w:tcPr>
          <w:p>
            <w:pPr>
              <w:spacing w:after="0"/>
              <w:rPr>
                <w:sz w:val="22"/>
                <w:szCs w:val="22"/>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22.51</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42,749</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860" w:type="dxa"/>
            <w:vAlign w:val="bottom"/>
            <w:tcBorders>
              <w:bottom w:val="single" w:sz="8" w:color="2C2C2C"/>
            </w:tcBorders>
            <w:gridSpan w:val="6"/>
          </w:tcPr>
          <w:p>
            <w:pPr>
              <w:spacing w:after="0"/>
              <w:rPr>
                <w:sz w:val="8"/>
                <w:szCs w:val="8"/>
                <w:color w:val="auto"/>
              </w:rPr>
            </w:pPr>
          </w:p>
        </w:tc>
        <w:tc>
          <w:tcPr>
            <w:tcW w:w="258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4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02/22/2024</w:t>
            </w:r>
          </w:p>
        </w:tc>
        <w:tc>
          <w:tcPr>
            <w:tcW w:w="1100" w:type="dxa"/>
            <w:vAlign w:val="bottom"/>
          </w:tcPr>
          <w:p>
            <w:pPr>
              <w:spacing w:after="0"/>
              <w:rPr>
                <w:sz w:val="20"/>
                <w:szCs w:val="20"/>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20"/>
                <w:szCs w:val="20"/>
                <w:color w:val="auto"/>
              </w:rPr>
            </w:pPr>
          </w:p>
        </w:tc>
        <w:tc>
          <w:tcPr>
            <w:tcW w:w="8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4,798</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4,798</w:t>
            </w:r>
          </w:p>
        </w:tc>
        <w:tc>
          <w:tcPr>
            <w:tcW w:w="180" w:type="dxa"/>
            <w:vAlign w:val="bottom"/>
          </w:tcPr>
          <w:p>
            <w:pPr>
              <w:spacing w:after="0"/>
              <w:rPr>
                <w:sz w:val="20"/>
                <w:szCs w:val="20"/>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22,596</w:t>
            </w:r>
          </w:p>
        </w:tc>
        <w:tc>
          <w:tcPr>
            <w:tcW w:w="26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78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6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phantom share was the economic equivalent of one Civeo common share and is payable in cash. The phantom shares vest at various times based on the grant date. 4,798 shares vested on February 22, 2024.</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Settlement of performance share award under the 2014 Equity Participation Plan of Civeo Corporation that cliff vested at 97% on the third anniversary of February 22, 2021.</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Carolyn Stone, by Bradley</w:t>
            </w:r>
          </w:p>
        </w:tc>
        <w:tc>
          <w:tcPr>
            <w:tcW w:w="2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02/26/2024</w:t>
            </w:r>
          </w:p>
        </w:tc>
        <w:tc>
          <w:tcPr>
            <w:tcW w:w="0" w:type="dxa"/>
            <w:vAlign w:val="bottom"/>
          </w:tcPr>
          <w:p>
            <w:pPr>
              <w:spacing w:after="0"/>
              <w:rPr>
                <w:sz w:val="1"/>
                <w:szCs w:val="1"/>
                <w:color w:val="auto"/>
              </w:rPr>
            </w:pPr>
          </w:p>
        </w:tc>
      </w:tr>
      <w:tr>
        <w:trPr>
          <w:trHeight w:val="89"/>
        </w:trPr>
        <w:tc>
          <w:tcPr>
            <w:tcW w:w="186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8"/>
              </w:rPr>
              <w:t>J. Dodson, Attorney-in-fact</w:t>
            </w:r>
          </w:p>
        </w:tc>
        <w:tc>
          <w:tcPr>
            <w:tcW w:w="34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860" w:type="dxa"/>
            <w:vAlign w:val="bottom"/>
            <w:tcBorders>
              <w:bottom w:val="single" w:sz="8" w:color="auto"/>
            </w:tcBorders>
            <w:vMerge w:val="continue"/>
          </w:tcPr>
          <w:p>
            <w:pPr>
              <w:spacing w:after="0"/>
              <w:rPr>
                <w:sz w:val="7"/>
                <w:szCs w:val="7"/>
                <w:color w:val="auto"/>
              </w:rPr>
            </w:pPr>
          </w:p>
        </w:tc>
        <w:tc>
          <w:tcPr>
            <w:tcW w:w="34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46748"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2024-02-26T20:31:43Z</dcterms:created>
  <dcterms:modified xsi:type="dcterms:W3CDTF">2024-02-26T20:31:43Z</dcterms:modified>
</cp:coreProperties>
</file>