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Schoening Allan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05/30/2016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80" w:type="dxa"/>
            <w:vAlign w:val="bottom"/>
            <w:gridSpan w:val="2"/>
          </w:tcPr>
          <w:p>
            <w:pPr>
              <w:jc w:val="center"/>
              <w:ind w:left="571"/>
              <w:spacing w:after="0"/>
              <w:rPr>
                <w:sz w:val="20"/>
                <w:szCs w:val="20"/>
                <w:color w:val="auto"/>
              </w:rPr>
            </w:pPr>
            <w:r>
              <w:rPr>
                <w:rFonts w:ascii="Arial" w:cs="Arial" w:eastAsia="Arial" w:hAnsi="Arial"/>
                <w:sz w:val="18"/>
                <w:szCs w:val="18"/>
                <w:color w:val="0000FF"/>
                <w:w w:val="88"/>
              </w:rPr>
              <w:t>05/30/2016</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0000FF"/>
                <w:w w:val="93"/>
              </w:rPr>
              <w:t>1,446</w:t>
            </w:r>
          </w:p>
        </w:tc>
        <w:tc>
          <w:tcPr>
            <w:tcW w:w="60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60" w:type="dxa"/>
            <w:vAlign w:val="bottom"/>
            <w:gridSpan w:val="3"/>
          </w:tcPr>
          <w:p>
            <w:pPr>
              <w:jc w:val="right"/>
              <w:ind w:right="376"/>
              <w:spacing w:after="0"/>
              <w:rPr>
                <w:sz w:val="20"/>
                <w:szCs w:val="20"/>
                <w:color w:val="auto"/>
              </w:rPr>
            </w:pPr>
            <w:r>
              <w:rPr>
                <w:rFonts w:ascii="Arial" w:cs="Arial" w:eastAsia="Arial" w:hAnsi="Arial"/>
                <w:sz w:val="18"/>
                <w:szCs w:val="18"/>
                <w:color w:val="0000FF"/>
              </w:rPr>
              <w:t>1,446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80" w:type="dxa"/>
            <w:vAlign w:val="bottom"/>
            <w:gridSpan w:val="2"/>
          </w:tcPr>
          <w:p>
            <w:pPr>
              <w:jc w:val="center"/>
              <w:ind w:left="571"/>
              <w:spacing w:after="0"/>
              <w:rPr>
                <w:sz w:val="20"/>
                <w:szCs w:val="20"/>
                <w:color w:val="auto"/>
              </w:rPr>
            </w:pPr>
            <w:r>
              <w:rPr>
                <w:rFonts w:ascii="Arial" w:cs="Arial" w:eastAsia="Arial" w:hAnsi="Arial"/>
                <w:sz w:val="18"/>
                <w:szCs w:val="18"/>
                <w:color w:val="0000FF"/>
                <w:w w:val="88"/>
              </w:rPr>
              <w:t>05/30/2016</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80"/>
              <w:spacing w:after="0"/>
              <w:rPr>
                <w:sz w:val="20"/>
                <w:szCs w:val="20"/>
                <w:color w:val="auto"/>
              </w:rPr>
            </w:pPr>
            <w:r>
              <w:rPr>
                <w:rFonts w:ascii="Arial" w:cs="Arial" w:eastAsia="Arial" w:hAnsi="Arial"/>
                <w:sz w:val="14"/>
                <w:szCs w:val="14"/>
                <w:color w:val="0000FF"/>
              </w:rPr>
              <w:t>D</w:t>
            </w:r>
          </w:p>
        </w:tc>
        <w:tc>
          <w:tcPr>
            <w:tcW w:w="340" w:type="dxa"/>
            <w:vAlign w:val="bottom"/>
          </w:tcPr>
          <w:p>
            <w:pPr>
              <w:spacing w:after="0"/>
              <w:rPr>
                <w:sz w:val="23"/>
                <w:szCs w:val="23"/>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0000FF"/>
                <w:w w:val="93"/>
              </w:rPr>
              <w:t>1,446</w:t>
            </w:r>
          </w:p>
        </w:tc>
        <w:tc>
          <w:tcPr>
            <w:tcW w:w="600" w:type="dxa"/>
            <w:vAlign w:val="bottom"/>
          </w:tcPr>
          <w:p>
            <w:pPr>
              <w:ind w:left="380"/>
              <w:spacing w:after="0"/>
              <w:rPr>
                <w:sz w:val="20"/>
                <w:szCs w:val="20"/>
                <w:color w:val="auto"/>
              </w:rPr>
            </w:pPr>
            <w:r>
              <w:rPr>
                <w:rFonts w:ascii="Arial" w:cs="Arial" w:eastAsia="Arial" w:hAnsi="Arial"/>
                <w:sz w:val="18"/>
                <w:szCs w:val="18"/>
                <w:color w:val="0000FF"/>
              </w:rPr>
              <w:t>D</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jc w:val="right"/>
              <w:ind w:right="536"/>
              <w:spacing w:after="0"/>
              <w:rPr>
                <w:sz w:val="20"/>
                <w:szCs w:val="20"/>
                <w:color w:val="auto"/>
              </w:rPr>
            </w:pPr>
            <w:r>
              <w:rPr>
                <w:rFonts w:ascii="Arial" w:cs="Arial" w:eastAsia="Arial" w:hAnsi="Arial"/>
                <w:sz w:val="18"/>
                <w:szCs w:val="18"/>
                <w:color w:val="0000FF"/>
                <w:w w:val="99"/>
              </w:rPr>
              <w:t>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05/30/2016</w:t>
            </w:r>
          </w:p>
        </w:tc>
        <w:tc>
          <w:tcPr>
            <w:tcW w:w="1140" w:type="dxa"/>
            <w:vAlign w:val="bottom"/>
          </w:tcPr>
          <w:p>
            <w:pPr>
              <w:spacing w:after="0"/>
              <w:rPr>
                <w:sz w:val="16"/>
                <w:szCs w:val="16"/>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920" w:type="dxa"/>
            <w:vAlign w:val="bottom"/>
            <w:vMerge w:val="restart"/>
          </w:tcPr>
          <w:p>
            <w:pPr>
              <w:ind w:left="480"/>
              <w:spacing w:after="0"/>
              <w:rPr>
                <w:sz w:val="20"/>
                <w:szCs w:val="20"/>
                <w:color w:val="auto"/>
              </w:rPr>
            </w:pPr>
            <w:r>
              <w:rPr>
                <w:rFonts w:ascii="Arial" w:cs="Arial" w:eastAsia="Arial" w:hAnsi="Arial"/>
                <w:sz w:val="14"/>
                <w:szCs w:val="14"/>
                <w:color w:val="0000FF"/>
              </w:rPr>
              <w:t>1,446</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1,446</w:t>
            </w:r>
          </w:p>
        </w:tc>
        <w:tc>
          <w:tcPr>
            <w:tcW w:w="60" w:type="dxa"/>
            <w:vAlign w:val="bottom"/>
          </w:tcPr>
          <w:p>
            <w:pPr>
              <w:spacing w:after="0"/>
              <w:rPr>
                <w:sz w:val="16"/>
                <w:szCs w:val="16"/>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1,445</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Shares</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Each phantom share is the economic equivalent of one Civeo common share and is payable in cash. The phantom shares vest at various times based on the grant date. 1,446 shares vested on May 30, 2016.</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Human Resources/HS&amp;E</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Allan Schoening,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46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06/01/2016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2019-12-09T00:16:02Z</dcterms:created>
  <dcterms:modified xsi:type="dcterms:W3CDTF">2019-12-09T00:16:02Z</dcterms:modified>
</cp:coreProperties>
</file>