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NAVARRE RICHARD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05/14/2015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05/14/2015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22,422</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27,843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Restricted common stock award under the 2014 Equity Participation Plan of Civeo Corporation that vests on the earlier of one year from May 14, 2015 or the next annual stockholders' meeting date.</w:t>
      </w:r>
    </w:p>
    <w:p>
      <w:pPr>
        <w:spacing w:after="0" w:line="94"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Richard A. Navarre,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76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7665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Bradley J. Dodson, as</w:t>
      </w:r>
      <w:r>
        <w:rPr>
          <w:sz w:val="20"/>
          <w:szCs w:val="20"/>
          <w:color w:val="auto"/>
        </w:rPr>
        <w:tab/>
      </w:r>
      <w:r>
        <w:rPr>
          <w:rFonts w:ascii="Arial" w:cs="Arial" w:eastAsia="Arial" w:hAnsi="Arial"/>
          <w:sz w:val="15"/>
          <w:szCs w:val="15"/>
          <w:color w:val="0000FF"/>
        </w:rPr>
        <w:t>05/15/2015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3886"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2019-12-24T07:11:54Z</dcterms:created>
  <dcterms:modified xsi:type="dcterms:W3CDTF">2019-12-24T07:11:54Z</dcterms:modified>
</cp:coreProperties>
</file>