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86899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8689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Torgerson Lance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9645 45 AVENUE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CVEO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174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18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280" w:hanging="3823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 Line)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020" w:space="720"/>
            <w:col w:w="334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08/12/2022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214,649</w:t>
            </w: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27.39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214,650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08/12/2022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160,104</w:t>
            </w: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27.39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160,102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2"/>
          </w:tcPr>
          <w:p>
            <w:pPr>
              <w:jc w:val="center"/>
              <w:ind w:left="4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60"/>
              <w:spacing w:after="0" w:line="2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Torgerson Lance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9645 45 AVENUE NW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T6E 5Z8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Torgerson Tammy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9645 45 AVENUE NW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T6E 5Z8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-5048250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Each of the reporting persons serves as a co-trustee of the trust and is a current or future beneficiary thereof.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 Lance Torgerson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08/15/2022</w:t>
            </w: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Tammy Torgerson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08/15/2022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1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5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35901" TargetMode="External"/><Relationship Id="rId13" Type="http://schemas.openxmlformats.org/officeDocument/2006/relationships/hyperlink" Target="http://www.sec.gov/cgi-bin/browse-edgar?action=getcompany&amp;CIK=0001590584" TargetMode="External"/><Relationship Id="rId14" Type="http://schemas.openxmlformats.org/officeDocument/2006/relationships/hyperlink" Target="http://www.sec.gov/cgi-bin/browse-edgar?action=getcompany&amp;CIK=00017367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2022-08-15T14:27:24Z</dcterms:created>
  <dcterms:modified xsi:type="dcterms:W3CDTF">2022-08-15T14:27:24Z</dcterms:modified>
</cp:coreProperties>
</file>