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59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975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McCann Peter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24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333 CLAY STREET, SUITE 4980</w:t>
            </w:r>
          </w:p>
        </w:tc>
        <w:tc>
          <w:tcPr>
            <w:tcW w:w="12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24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Civeo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820" w:type="dxa"/>
            <w:vAlign w:val="bottom"/>
            <w:tcBorders>
              <w:top w:val="single" w:sz="8" w:color="0000EE"/>
            </w:tcBorders>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140" w:type="dxa"/>
            <w:vAlign w:val="bottom"/>
          </w:tcPr>
          <w:p>
            <w:pPr>
              <w:ind w:left="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140" w:type="dxa"/>
            <w:vAlign w:val="bottom"/>
          </w:tcPr>
          <w:p>
            <w:pPr>
              <w:ind w:left="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02/22/2024</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vMerge w:val="restart"/>
          </w:tcPr>
          <w:p>
            <w:pPr>
              <w:ind w:left="660"/>
              <w:spacing w:after="0"/>
              <w:rPr>
                <w:sz w:val="20"/>
                <w:szCs w:val="20"/>
                <w:color w:val="auto"/>
              </w:rPr>
            </w:pPr>
            <w:r>
              <w:rPr>
                <w:rFonts w:ascii="Times New Roman" w:cs="Times New Roman" w:eastAsia="Times New Roman" w:hAnsi="Times New Roman"/>
                <w:sz w:val="17"/>
                <w:szCs w:val="17"/>
                <w:color w:val="0000FF"/>
                <w:w w:val="96"/>
              </w:rPr>
              <w:t>SVP, Australia</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02/22/2024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0000FF"/>
                <w:w w:val="99"/>
              </w:rPr>
              <w:t>3,738</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4"/>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43,476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02/22/2024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0000FF"/>
                <w:w w:val="99"/>
              </w:rPr>
              <w:t>3,738</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39,738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02/22/2024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5"/>
              </w:rPr>
              <w:t>10,877</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9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50,615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02/22/2024</w:t>
            </w:r>
          </w:p>
        </w:tc>
        <w:tc>
          <w:tcPr>
            <w:tcW w:w="11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3,738</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3,738</w:t>
            </w:r>
          </w:p>
        </w:tc>
        <w:tc>
          <w:tcPr>
            <w:tcW w:w="18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13,035</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and is payable in cash. The phantom shares vest at various times based on the grant date. 3,738 shares vested on February 22, 2024.</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performance share award under the 2014 Equity Participation Plan of Civeo Corporation that cliff vested at 97% on the third anniversary of February 22,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Peter McCann, by Bradley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02/26/2024</w:t>
            </w:r>
          </w:p>
        </w:tc>
        <w:tc>
          <w:tcPr>
            <w:tcW w:w="0" w:type="dxa"/>
            <w:vAlign w:val="bottom"/>
          </w:tcPr>
          <w:p>
            <w:pPr>
              <w:spacing w:after="0"/>
              <w:rPr>
                <w:sz w:val="1"/>
                <w:szCs w:val="1"/>
                <w:color w:val="auto"/>
              </w:rPr>
            </w:pPr>
          </w:p>
        </w:tc>
      </w:tr>
      <w:tr>
        <w:trPr>
          <w:trHeight w:val="89"/>
        </w:trPr>
        <w:tc>
          <w:tcPr>
            <w:tcW w:w="19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J. Dodson, Attorney-in-Fact</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2024-02-26T20:34:37Z</dcterms:created>
  <dcterms:modified xsi:type="dcterms:W3CDTF">2024-02-26T20:34:37Z</dcterms:modified>
</cp:coreProperties>
</file>