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340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3408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Dodson Bradley J</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02/23/2016</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15"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265"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3840" w:type="dxa"/>
            <w:vAlign w:val="bottom"/>
            <w:gridSpan w:val="7"/>
            <w:vMerge w:val="restart"/>
          </w:tcPr>
          <w:p>
            <w:pPr>
              <w:jc w:val="center"/>
              <w:ind w:righ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40" w:type="dxa"/>
            <w:vAlign w:val="bottom"/>
            <w:gridSpan w:val="7"/>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HOUSTON</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20" w:type="dxa"/>
            <w:vAlign w:val="bottom"/>
          </w:tcPr>
          <w:p>
            <w:pPr>
              <w:ind w:left="60"/>
              <w:spacing w:after="0"/>
              <w:rPr>
                <w:sz w:val="20"/>
                <w:szCs w:val="20"/>
                <w:color w:val="auto"/>
              </w:rPr>
            </w:pPr>
            <w:r>
              <w:rPr>
                <w:rFonts w:ascii="Arial" w:cs="Arial" w:eastAsia="Arial" w:hAnsi="Arial"/>
                <w:sz w:val="17"/>
                <w:szCs w:val="17"/>
                <w:color w:val="0000FF"/>
              </w:rPr>
              <w:t>77002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gridSpan w:val="2"/>
          </w:tcPr>
          <w:p>
            <w:pPr>
              <w:ind w:left="5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1"/>
                <w:szCs w:val="21"/>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5"/>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0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4"/>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277,778</w:t>
            </w:r>
            <w:r>
              <w:rPr>
                <w:rFonts w:ascii="Arial" w:cs="Arial" w:eastAsia="Arial" w:hAnsi="Arial"/>
                <w:sz w:val="21"/>
                <w:szCs w:val="21"/>
                <w:color w:val="008000"/>
                <w:vertAlign w:val="superscript"/>
              </w:rPr>
              <w:t>(1)</w:t>
            </w:r>
          </w:p>
        </w:tc>
        <w:tc>
          <w:tcPr>
            <w:tcW w:w="30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277,778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Share</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75"/>
              <w:spacing w:after="0" w:line="140" w:lineRule="exact"/>
              <w:rPr>
                <w:sz w:val="20"/>
                <w:szCs w:val="20"/>
                <w:color w:val="auto"/>
              </w:rPr>
            </w:pPr>
            <w:r>
              <w:rPr>
                <w:rFonts w:ascii="Arial" w:cs="Arial" w:eastAsia="Arial" w:hAnsi="Arial"/>
                <w:sz w:val="13"/>
                <w:szCs w:val="13"/>
                <w:color w:val="0000FF"/>
              </w:rPr>
              <w:t>02/23/2016</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ind w:left="26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277,778</w:t>
            </w:r>
          </w:p>
        </w:tc>
        <w:tc>
          <w:tcPr>
            <w:tcW w:w="66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140"/>
              <w:spacing w:after="0" w:line="131" w:lineRule="exact"/>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0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Share Units award of Civeo Corporation that vest in equal installments on each of the first three anniversaries of February 23, 2016. Each restricted share is the economic equivalent of one Civeo Corporation common share and is payable in cash.</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Executive Officer</w:t>
      </w:r>
    </w:p>
    <w:p>
      <w:pPr>
        <w:spacing w:after="0" w:line="5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Arial" w:cs="Arial" w:eastAsia="Arial" w:hAnsi="Arial"/>
                <w:sz w:val="17"/>
                <w:szCs w:val="17"/>
                <w:color w:val="0000FF"/>
                <w:w w:val="90"/>
              </w:rPr>
              <w:t>/s/ Bradley J. Dodson</w:t>
            </w:r>
          </w:p>
        </w:tc>
        <w:tc>
          <w:tcPr>
            <w:tcW w:w="62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04/01/2016</w:t>
            </w:r>
          </w:p>
        </w:tc>
      </w:tr>
      <w:tr>
        <w:trPr>
          <w:trHeight w:val="20"/>
        </w:trPr>
        <w:tc>
          <w:tcPr>
            <w:tcW w:w="1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97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2019-12-24T07:09:57Z</dcterms:created>
  <dcterms:modified xsi:type="dcterms:W3CDTF">2019-12-24T07:09:57Z</dcterms:modified>
</cp:coreProperties>
</file>