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391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3916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02/20/2018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6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9"/>
              <w:spacing w:after="0"/>
              <w:rPr>
                <w:sz w:val="20"/>
                <w:szCs w:val="20"/>
                <w:color w:val="auto"/>
              </w:rPr>
            </w:pPr>
            <w:r>
              <w:rPr>
                <w:rFonts w:ascii="Arial" w:cs="Arial" w:eastAsia="Arial" w:hAnsi="Arial"/>
                <w:sz w:val="13"/>
                <w:szCs w:val="13"/>
                <w:color w:val="0000FF"/>
              </w:rPr>
              <w:t>02/20/2018</w:t>
            </w:r>
          </w:p>
        </w:tc>
        <w:tc>
          <w:tcPr>
            <w:tcW w:w="112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00"/>
              <w:spacing w:after="0"/>
              <w:rPr>
                <w:sz w:val="20"/>
                <w:szCs w:val="20"/>
                <w:color w:val="auto"/>
              </w:rPr>
            </w:pPr>
            <w:r>
              <w:rPr>
                <w:rFonts w:ascii="Arial" w:cs="Arial" w:eastAsia="Arial" w:hAnsi="Arial"/>
                <w:sz w:val="13"/>
                <w:szCs w:val="13"/>
                <w:color w:val="0000FF"/>
                <w:w w:val="97"/>
              </w:rPr>
              <w:t>71,856</w:t>
            </w:r>
            <w:r>
              <w:rPr>
                <w:rFonts w:ascii="Arial" w:cs="Arial" w:eastAsia="Arial" w:hAnsi="Arial"/>
                <w:sz w:val="22"/>
                <w:szCs w:val="22"/>
                <w:color w:val="008000"/>
                <w:w w:val="97"/>
                <w:vertAlign w:val="superscript"/>
              </w:rPr>
              <w:t>(1)</w:t>
            </w: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2"/>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71,856</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60"/>
              <w:spacing w:after="0"/>
              <w:rPr>
                <w:sz w:val="20"/>
                <w:szCs w:val="20"/>
                <w:color w:val="auto"/>
              </w:rPr>
            </w:pPr>
            <w:r>
              <w:rPr>
                <w:rFonts w:ascii="Arial" w:cs="Arial" w:eastAsia="Arial" w:hAnsi="Arial"/>
                <w:sz w:val="13"/>
                <w:szCs w:val="13"/>
                <w:color w:val="0000FF"/>
              </w:rPr>
              <w:t>273,597</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Share Unit</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 Unit award of Civeo Corporation that vest in equal installments on each of the first three anniversaries of February 20, 2018. Each restricted share is the economic equivalent of one Civeo Corporation common share and is payable in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Corporate Affairs</w:t>
      </w:r>
    </w:p>
    <w:p>
      <w:pPr>
        <w:ind w:left="6860"/>
        <w:spacing w:after="0" w:line="185" w:lineRule="auto"/>
        <w:rPr>
          <w:sz w:val="20"/>
          <w:szCs w:val="20"/>
          <w:color w:val="auto"/>
        </w:rPr>
      </w:pPr>
      <w:r>
        <w:rPr>
          <w:rFonts w:ascii="Arial" w:cs="Arial" w:eastAsia="Arial" w:hAnsi="Arial"/>
          <w:sz w:val="17"/>
          <w:szCs w:val="17"/>
          <w:color w:val="0000FF"/>
        </w:rPr>
        <w:t xml:space="preserve">/s/ Allan Schoening, by Bradley </w:t>
      </w:r>
      <w:r>
        <w:rPr>
          <w:rFonts w:ascii="Arial" w:cs="Arial" w:eastAsia="Arial" w:hAnsi="Arial"/>
          <w:sz w:val="34"/>
          <w:szCs w:val="34"/>
          <w:color w:val="0000FF"/>
          <w:vertAlign w:val="subscript"/>
        </w:rPr>
        <w:t>02/21/2018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02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205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523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2019-12-08T07:52:22Z</dcterms:created>
  <dcterms:modified xsi:type="dcterms:W3CDTF">2019-12-08T07:52:22Z</dcterms:modified>
</cp:coreProperties>
</file>