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2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289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129,630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(1)(2)</w:t>
            </w:r>
          </w:p>
        </w:tc>
        <w:tc>
          <w:tcPr>
            <w:tcW w:w="40" w:type="dxa"/>
            <w:vAlign w:val="bottom"/>
          </w:tcPr>
          <w:p>
            <w:pPr>
              <w:spacing w:after="0"/>
              <w:rPr>
                <w:sz w:val="23"/>
                <w:szCs w:val="23"/>
                <w:color w:val="auto"/>
              </w:rPr>
            </w:pPr>
          </w:p>
        </w:tc>
        <w:tc>
          <w:tcPr>
            <w:tcW w:w="1340" w:type="dxa"/>
            <w:vAlign w:val="bottom"/>
            <w:gridSpan w:val="3"/>
          </w:tcPr>
          <w:p>
            <w:pPr>
              <w:ind w:left="420"/>
              <w:spacing w:after="0"/>
              <w:rPr>
                <w:sz w:val="20"/>
                <w:szCs w:val="20"/>
                <w:color w:val="auto"/>
              </w:rPr>
            </w:pPr>
            <w:r>
              <w:rPr>
                <w:rFonts w:ascii="Arial" w:cs="Arial" w:eastAsia="Arial" w:hAnsi="Arial"/>
                <w:sz w:val="17"/>
                <w:szCs w:val="17"/>
                <w:color w:val="0000FF"/>
              </w:rPr>
              <w:t>377,035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7"/>
                <w:szCs w:val="17"/>
                <w:color w:val="0000FF"/>
              </w:rPr>
              <w:t>35,894</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w:t>
            </w:r>
          </w:p>
        </w:tc>
        <w:tc>
          <w:tcPr>
            <w:tcW w:w="1340" w:type="dxa"/>
            <w:vAlign w:val="bottom"/>
            <w:gridSpan w:val="3"/>
          </w:tcPr>
          <w:p>
            <w:pPr>
              <w:ind w:left="420"/>
              <w:spacing w:after="0"/>
              <w:rPr>
                <w:sz w:val="20"/>
                <w:szCs w:val="20"/>
                <w:color w:val="auto"/>
              </w:rPr>
            </w:pPr>
            <w:r>
              <w:rPr>
                <w:rFonts w:ascii="Arial" w:cs="Arial" w:eastAsia="Arial" w:hAnsi="Arial"/>
                <w:sz w:val="17"/>
                <w:szCs w:val="17"/>
                <w:color w:val="0000FF"/>
              </w:rPr>
              <w:t>341,141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64,815</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64,815</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129,630</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64,815</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w w:val="88"/>
              </w:rPr>
              <w:t>(2)</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64,815</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129,629</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or shares. The phantom shares vest at various times based on the grant date. 64,815 shares vested on February 23, 2017.</w:t>
      </w:r>
    </w:p>
    <w:p>
      <w:pPr>
        <w:spacing w:after="0" w:line="10"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common share and is payable in cash or shares. The restricted share units vest at various times based on the grant date. 64,815 units vested on February 23, 2017.</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&amp; Treasurer</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165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2019-12-04T02:31:41Z</dcterms:created>
  <dcterms:modified xsi:type="dcterms:W3CDTF">2019-12-04T02:31:41Z</dcterms:modified>
</cp:coreProperties>
</file>