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15,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5.03. Amendments to Articles of Incorporation or Bylaws; Change in Fiscal Year.</w:t>
      </w:r>
    </w:p>
    <w:p>
      <w:pPr>
        <w:spacing w:after="0" w:line="23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On May 15, 2024, upon the recommendation of the Board of Directors (the “Board”) of Civeo Corporation (“Civeo), at the 2024 Annual General Meeting of Shareholder (the “Annual General Meeting”), the shareholders of Civeo approved amendments to Articles 14.2, 14.6, 14.10 and 14.11 of the Articles of Civeo (the “Articles”) to declassify the Board and phase-in annual director elections and to make certain related non-substantive changes to the Articles with respect to the filling of vacancies (the “Declassification Amendment”) as described in Civeo’s proxy statement filed with the Securities and Exchange Commission on April 12, 2024 (the “Proxy Statement”).</w:t>
      </w:r>
    </w:p>
    <w:p>
      <w:pPr>
        <w:spacing w:after="0" w:line="20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As a result, Civeo delivered Amended and Restated Articles of Civeo reflecting the Declassification Amendment (the “Amended and Restated Articles”) for deposit at the records office of Civeo on May 16, 2024, at which time the Amended and Restated Articles became effective.</w:t>
      </w:r>
    </w:p>
    <w:p>
      <w:pPr>
        <w:spacing w:after="0" w:line="2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foregoing description is a summary and is qualified in its entirety by reference to the full text of the Amended and Restated Articles, a copy of which is attached as Exhibit 3.1 hereto and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37" w:lineRule="exact"/>
        <w:rPr>
          <w:sz w:val="20"/>
          <w:szCs w:val="20"/>
          <w:color w:val="auto"/>
        </w:rPr>
      </w:pPr>
    </w:p>
    <w:p>
      <w:pPr>
        <w:ind w:right="100" w:firstLine="204"/>
        <w:spacing w:after="0" w:line="233" w:lineRule="auto"/>
        <w:rPr>
          <w:sz w:val="20"/>
          <w:szCs w:val="20"/>
          <w:color w:val="auto"/>
        </w:rPr>
      </w:pPr>
      <w:r>
        <w:rPr>
          <w:rFonts w:ascii="Times New Roman" w:cs="Times New Roman" w:eastAsia="Times New Roman" w:hAnsi="Times New Roman"/>
          <w:sz w:val="22"/>
          <w:szCs w:val="22"/>
          <w:color w:val="auto"/>
        </w:rPr>
        <w:t>At the Annual General Meeting, the shareholders of Civeo: (1) elected three Class I nominees to the Board; (2) voted, on an advisory basis, in favor of the compensation of the persons listed as named executive officers in the Proxy Statement; (3) ratified the appointment of Ernst &amp; Young LLP as Civeo’s independent registered public accounting firm for the year ending December 31, 2024 and until the next annual general meeting of shareholders and authorized the directors of Civeo, acting through the Audit Committee, to determine the remuneration to be paid to Ernst &amp; Young LLP for 2024; (4) approved an amendment to the Articles to declassify the Board and phase-in annual director elections; and (5) did not approve an amendment to the Articles to remove the provisions governing the special rights and restrictions of the Class A Series I Preferred Shares and return the shares constituting such series to the general pool of preferred shares. The proposals related to each matter are described in detail in the Proxy Statement. The voting results for each proposal are as follows: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1 - To elect the three Class I nominees to the Board: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960" w:type="dxa"/>
            <w:vAlign w:val="bottom"/>
          </w:tcPr>
          <w:p>
            <w:pPr>
              <w:spacing w:after="0"/>
              <w:rPr>
                <w:sz w:val="24"/>
                <w:szCs w:val="24"/>
                <w:color w:val="auto"/>
              </w:rPr>
            </w:pPr>
          </w:p>
        </w:tc>
        <w:tc>
          <w:tcPr>
            <w:tcW w:w="2520" w:type="dxa"/>
            <w:vAlign w:val="bottom"/>
            <w:gridSpan w:val="2"/>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Withheld</w:t>
            </w:r>
          </w:p>
        </w:tc>
        <w:tc>
          <w:tcPr>
            <w:tcW w:w="2700" w:type="dxa"/>
            <w:vAlign w:val="bottom"/>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Broker Non-Votes</w:t>
            </w:r>
          </w:p>
        </w:tc>
      </w:tr>
      <w:tr>
        <w:trPr>
          <w:trHeight w:val="29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 Ronald Blankenship</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11,265,650</w:t>
            </w:r>
          </w:p>
        </w:tc>
        <w:tc>
          <w:tcPr>
            <w:tcW w:w="200" w:type="dxa"/>
            <w:vAlign w:val="bottom"/>
            <w:tcBorders>
              <w:top w:val="single" w:sz="8" w:color="CCEEFF"/>
            </w:tcBorders>
            <w:shd w:val="clear" w:color="auto" w:fill="CCEEFF"/>
          </w:tcPr>
          <w:p>
            <w:pPr>
              <w:spacing w:after="0"/>
              <w:rPr>
                <w:sz w:val="24"/>
                <w:szCs w:val="24"/>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195,911</w:t>
            </w:r>
          </w:p>
        </w:tc>
        <w:tc>
          <w:tcPr>
            <w:tcW w:w="2700" w:type="dxa"/>
            <w:vAlign w:val="bottom"/>
            <w:tcBorders>
              <w:top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1,685,972</w:t>
            </w:r>
          </w:p>
        </w:tc>
      </w:tr>
      <w:tr>
        <w:trPr>
          <w:trHeight w:val="290"/>
        </w:trPr>
        <w:tc>
          <w:tcPr>
            <w:tcW w:w="2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Michael Montelongo</w:t>
            </w:r>
          </w:p>
        </w:tc>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11,088,150</w:t>
            </w:r>
          </w:p>
        </w:tc>
        <w:tc>
          <w:tcPr>
            <w:tcW w:w="2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373,411</w:t>
            </w:r>
          </w:p>
        </w:tc>
        <w:tc>
          <w:tcPr>
            <w:tcW w:w="27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1,685,972</w:t>
            </w:r>
          </w:p>
        </w:tc>
      </w:tr>
      <w:tr>
        <w:trPr>
          <w:trHeight w:val="30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Charles Szalkowski</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11,033,169</w:t>
            </w:r>
          </w:p>
        </w:tc>
        <w:tc>
          <w:tcPr>
            <w:tcW w:w="200" w:type="dxa"/>
            <w:vAlign w:val="bottom"/>
            <w:shd w:val="clear" w:color="auto" w:fill="CCEEFF"/>
          </w:tcPr>
          <w:p>
            <w:pPr>
              <w:spacing w:after="0"/>
              <w:rPr>
                <w:sz w:val="24"/>
                <w:szCs w:val="24"/>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428,392</w:t>
            </w:r>
          </w:p>
        </w:tc>
        <w:tc>
          <w:tcPr>
            <w:tcW w:w="27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1,685,972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-573405</wp:posOffset>
            </wp:positionV>
            <wp:extent cx="51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 2 - To approve, on an advisory basis, the compensation of the named executive officers: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ind w:left="940"/>
              <w:spacing w:after="0"/>
              <w:rPr>
                <w:sz w:val="20"/>
                <w:szCs w:val="20"/>
                <w:color w:val="auto"/>
              </w:rPr>
            </w:pPr>
            <w:r>
              <w:rPr>
                <w:rFonts w:ascii="Times New Roman" w:cs="Times New Roman" w:eastAsia="Times New Roman" w:hAnsi="Times New Roman"/>
                <w:sz w:val="22"/>
                <w:szCs w:val="22"/>
                <w:b w:val="1"/>
                <w:bCs w:val="1"/>
                <w:color w:val="auto"/>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378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color w:val="auto"/>
              </w:rPr>
              <w:t>10,328,484</w:t>
            </w:r>
          </w:p>
        </w:tc>
        <w:tc>
          <w:tcPr>
            <w:tcW w:w="34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22"/>
                <w:szCs w:val="22"/>
                <w:color w:val="auto"/>
              </w:rPr>
              <w:t>348,129</w:t>
            </w:r>
          </w:p>
        </w:tc>
        <w:tc>
          <w:tcPr>
            <w:tcW w:w="440" w:type="dxa"/>
            <w:vAlign w:val="bottom"/>
            <w:tcBorders>
              <w:top w:val="single" w:sz="8" w:color="CCEEFF"/>
            </w:tcBorders>
            <w:shd w:val="clear" w:color="auto" w:fill="CCEEFF"/>
          </w:tcPr>
          <w:p>
            <w:pPr>
              <w:spacing w:after="0"/>
              <w:rPr>
                <w:sz w:val="24"/>
                <w:szCs w:val="24"/>
                <w:color w:val="auto"/>
              </w:rPr>
            </w:pPr>
          </w:p>
        </w:tc>
        <w:tc>
          <w:tcPr>
            <w:tcW w:w="2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784,948</w:t>
            </w:r>
          </w:p>
        </w:tc>
        <w:tc>
          <w:tcPr>
            <w:tcW w:w="296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1,685,972</w:t>
            </w:r>
          </w:p>
        </w:tc>
        <w:tc>
          <w:tcPr>
            <w:tcW w:w="820" w:type="dxa"/>
            <w:vAlign w:val="bottom"/>
          </w:tcPr>
          <w:p>
            <w:pPr>
              <w:spacing w:after="0"/>
              <w:rPr>
                <w:sz w:val="24"/>
                <w:szCs w:val="24"/>
                <w:color w:val="auto"/>
              </w:rPr>
            </w:pPr>
          </w:p>
        </w:tc>
      </w:tr>
      <w:tr>
        <w:trPr>
          <w:trHeight w:val="1384"/>
        </w:trPr>
        <w:tc>
          <w:tcPr>
            <w:tcW w:w="1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3" w:name="page4"/>
    <w:bookmarkEnd w:id="3"/>
    <w:p>
      <w:pPr>
        <w:spacing w:after="0" w:line="9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Proposal 3 – To ratify the appointment of Ernst &amp; Young LLP as Civeo’s independent registered public accounting firm for the year ending December 31, 2024 and until the next annual general meeting of shareholders and to authorize the directors of Civeo, acting through the Audit Committee, to determine the remuneration to be paid to Ernst &amp; Young LLP for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25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Withheld</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22"/>
                <w:szCs w:val="22"/>
                <w:color w:val="auto"/>
              </w:rPr>
              <w:t>13,141,047</w:t>
            </w:r>
          </w:p>
        </w:tc>
        <w:tc>
          <w:tcPr>
            <w:tcW w:w="240" w:type="dxa"/>
            <w:vAlign w:val="bottom"/>
            <w:tcBorders>
              <w:top w:val="single" w:sz="8" w:color="CCEEFF"/>
            </w:tcBorders>
            <w:shd w:val="clear" w:color="auto" w:fill="CCEEFF"/>
          </w:tcPr>
          <w:p>
            <w:pPr>
              <w:spacing w:after="0"/>
              <w:rPr>
                <w:sz w:val="24"/>
                <w:szCs w:val="24"/>
                <w:color w:val="auto"/>
              </w:rPr>
            </w:pPr>
          </w:p>
        </w:tc>
        <w:tc>
          <w:tcPr>
            <w:tcW w:w="22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22"/>
                <w:szCs w:val="22"/>
                <w:color w:val="auto"/>
              </w:rPr>
              <w:t>6,486</w:t>
            </w:r>
          </w:p>
        </w:tc>
        <w:tc>
          <w:tcPr>
            <w:tcW w:w="340" w:type="dxa"/>
            <w:vAlign w:val="bottom"/>
            <w:tcBorders>
              <w:top w:val="single" w:sz="8" w:color="CCEEFF"/>
            </w:tcBorders>
            <w:shd w:val="clear" w:color="auto" w:fill="CCEEFF"/>
          </w:tcPr>
          <w:p>
            <w:pPr>
              <w:spacing w:after="0"/>
              <w:rPr>
                <w:sz w:val="24"/>
                <w:szCs w:val="24"/>
                <w:color w:val="auto"/>
              </w:rPr>
            </w:pPr>
          </w:p>
        </w:tc>
        <w:tc>
          <w:tcPr>
            <w:tcW w:w="2180" w:type="dxa"/>
            <w:vAlign w:val="bottom"/>
            <w:tcBorders>
              <w:top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rPr>
              <w:t>0</w:t>
            </w:r>
          </w:p>
        </w:tc>
        <w:tc>
          <w:tcPr>
            <w:tcW w:w="100" w:type="dxa"/>
            <w:vAlign w:val="bottom"/>
            <w:tcBorders>
              <w:top w:val="single" w:sz="8" w:color="CCEEFF"/>
            </w:tcBorders>
            <w:shd w:val="clear" w:color="auto" w:fill="CCEEFF"/>
          </w:tcPr>
          <w:p>
            <w:pPr>
              <w:spacing w:after="0"/>
              <w:rPr>
                <w:sz w:val="24"/>
                <w:szCs w:val="24"/>
                <w:color w:val="auto"/>
              </w:rPr>
            </w:pPr>
          </w:p>
        </w:tc>
      </w:tr>
    </w:tbl>
    <w:p>
      <w:pPr>
        <w:spacing w:after="0" w:line="2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Proposal 4 - Approval of an amendment to the Articles of Civeo Corporation to declassify Civeo’s board of directors and phase-in annual director elections: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9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97"/>
        </w:trPr>
        <w:tc>
          <w:tcPr>
            <w:tcW w:w="19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22"/>
                <w:szCs w:val="22"/>
                <w:color w:val="auto"/>
              </w:rPr>
              <w:t>10,719,561</w:t>
            </w:r>
          </w:p>
        </w:tc>
        <w:tc>
          <w:tcPr>
            <w:tcW w:w="340" w:type="dxa"/>
            <w:vAlign w:val="bottom"/>
            <w:tcBorders>
              <w:top w:val="single" w:sz="8" w:color="CCEEFF"/>
            </w:tcBorders>
            <w:shd w:val="clear" w:color="auto" w:fill="CCEEFF"/>
          </w:tcPr>
          <w:p>
            <w:pPr>
              <w:spacing w:after="0"/>
              <w:rPr>
                <w:sz w:val="24"/>
                <w:szCs w:val="24"/>
                <w:color w:val="auto"/>
              </w:rPr>
            </w:pPr>
          </w:p>
        </w:tc>
        <w:tc>
          <w:tcPr>
            <w:tcW w:w="2580" w:type="dxa"/>
            <w:vAlign w:val="bottom"/>
            <w:tcBorders>
              <w:top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22"/>
                <w:szCs w:val="22"/>
                <w:color w:val="auto"/>
              </w:rPr>
              <w:t>4,908</w:t>
            </w:r>
          </w:p>
        </w:tc>
        <w:tc>
          <w:tcPr>
            <w:tcW w:w="440" w:type="dxa"/>
            <w:vAlign w:val="bottom"/>
            <w:tcBorders>
              <w:top w:val="single" w:sz="8" w:color="CCEEFF"/>
            </w:tcBorders>
            <w:shd w:val="clear" w:color="auto" w:fill="CCEEFF"/>
          </w:tcPr>
          <w:p>
            <w:pPr>
              <w:spacing w:after="0"/>
              <w:rPr>
                <w:sz w:val="24"/>
                <w:szCs w:val="24"/>
                <w:color w:val="auto"/>
              </w:rPr>
            </w:pPr>
          </w:p>
        </w:tc>
        <w:tc>
          <w:tcPr>
            <w:tcW w:w="2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737,092</w:t>
            </w:r>
          </w:p>
        </w:tc>
        <w:tc>
          <w:tcPr>
            <w:tcW w:w="2960" w:type="dxa"/>
            <w:vAlign w:val="bottom"/>
            <w:tcBorders>
              <w:top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1,685,972</w:t>
            </w:r>
          </w:p>
        </w:tc>
      </w:tr>
    </w:tbl>
    <w:p>
      <w:pPr>
        <w:spacing w:after="0" w:line="3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Proposal 5 – Approval of an amendment to the Articles of Civeo Corporation to remove the provisions governing the special rights and restrictions of the Class A Series I Preferred Shares and return the shares constituting such series to the general pool of preferred shares: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9"/>
              </w:rPr>
              <w:t>For</w:t>
            </w:r>
          </w:p>
        </w:tc>
        <w:tc>
          <w:tcPr>
            <w:tcW w:w="30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6"/>
              </w:rPr>
              <w:t>Against</w:t>
            </w:r>
          </w:p>
        </w:tc>
        <w:tc>
          <w:tcPr>
            <w:tcW w:w="2120" w:type="dxa"/>
            <w:vAlign w:val="bottom"/>
          </w:tcPr>
          <w:p>
            <w:pPr>
              <w:ind w:left="620"/>
              <w:spacing w:after="0"/>
              <w:rPr>
                <w:sz w:val="20"/>
                <w:szCs w:val="20"/>
                <w:color w:val="auto"/>
              </w:rPr>
            </w:pPr>
            <w:r>
              <w:rPr>
                <w:rFonts w:ascii="Times New Roman" w:cs="Times New Roman" w:eastAsia="Times New Roman" w:hAnsi="Times New Roman"/>
                <w:sz w:val="22"/>
                <w:szCs w:val="22"/>
                <w:b w:val="1"/>
                <w:bCs w:val="1"/>
                <w:color w:val="auto"/>
              </w:rPr>
              <w:t>Abstain</w:t>
            </w:r>
          </w:p>
        </w:tc>
        <w:tc>
          <w:tcPr>
            <w:tcW w:w="29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57"/>
        </w:trPr>
        <w:tc>
          <w:tcPr>
            <w:tcW w:w="1980" w:type="dxa"/>
            <w:vAlign w:val="bottom"/>
            <w:tcBorders>
              <w:top w:val="single" w:sz="8" w:color="auto"/>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580" w:type="dxa"/>
            <w:vAlign w:val="bottom"/>
            <w:tcBorders>
              <w:top w:val="single" w:sz="8" w:color="auto"/>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12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tcBorders>
          </w:tcPr>
          <w:p>
            <w:pPr>
              <w:spacing w:after="0"/>
              <w:rPr>
                <w:sz w:val="22"/>
                <w:szCs w:val="22"/>
                <w:color w:val="auto"/>
              </w:rPr>
            </w:pPr>
          </w:p>
        </w:tc>
      </w:tr>
      <w:tr>
        <w:trPr>
          <w:trHeight w:val="290"/>
        </w:trPr>
        <w:tc>
          <w:tcPr>
            <w:tcW w:w="198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22"/>
                <w:szCs w:val="22"/>
                <w:color w:val="auto"/>
              </w:rPr>
              <w:t>3,498,968</w:t>
            </w:r>
          </w:p>
        </w:tc>
        <w:tc>
          <w:tcPr>
            <w:tcW w:w="340" w:type="dxa"/>
            <w:vAlign w:val="bottom"/>
            <w:shd w:val="clear" w:color="auto" w:fill="CCEEFF"/>
          </w:tcPr>
          <w:p>
            <w:pPr>
              <w:spacing w:after="0"/>
              <w:rPr>
                <w:sz w:val="24"/>
                <w:szCs w:val="24"/>
                <w:color w:val="auto"/>
              </w:rPr>
            </w:pPr>
          </w:p>
        </w:tc>
        <w:tc>
          <w:tcPr>
            <w:tcW w:w="258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7,067,505</w:t>
            </w:r>
          </w:p>
        </w:tc>
        <w:tc>
          <w:tcPr>
            <w:tcW w:w="440" w:type="dxa"/>
            <w:vAlign w:val="bottom"/>
            <w:shd w:val="clear" w:color="auto" w:fill="CCEEFF"/>
          </w:tcPr>
          <w:p>
            <w:pPr>
              <w:spacing w:after="0"/>
              <w:rPr>
                <w:sz w:val="24"/>
                <w:szCs w:val="24"/>
                <w:color w:val="auto"/>
              </w:rPr>
            </w:pPr>
          </w:p>
        </w:tc>
        <w:tc>
          <w:tcPr>
            <w:tcW w:w="2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22"/>
                <w:szCs w:val="22"/>
                <w:color w:val="auto"/>
              </w:rPr>
              <w:t>895,088</w:t>
            </w:r>
          </w:p>
        </w:tc>
        <w:tc>
          <w:tcPr>
            <w:tcW w:w="2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22"/>
                <w:szCs w:val="22"/>
                <w:color w:val="auto"/>
              </w:rPr>
              <w:t>1,685,972</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Number Description of Document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0000FF"/>
        </w:rPr>
        <w:t>Amended and Restated Articles of Civeo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21, 2024</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Barclay Brewer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96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Barclay Brewer</w:t>
      </w:r>
    </w:p>
    <w:p>
      <w:pPr>
        <w:spacing w:after="0" w:line="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Interim Chief Financial Officer</w:t>
      </w:r>
    </w:p>
    <w:p>
      <w:pPr>
        <w:sectPr>
          <w:pgSz w:w="11900" w:h="16838" w:orient="portrait"/>
          <w:cols w:equalWidth="0" w:num="1">
            <w:col w:w="11220"/>
          </w:cols>
          <w:pgMar w:left="320" w:top="1296" w:right="359" w:bottom="1440" w:gutter="0" w:footer="0" w:header="0"/>
        </w:sectPr>
      </w:pPr>
    </w:p>
    <w:bookmarkStart w:id="5" w:name="page6"/>
    <w:bookmarkEnd w:id="5"/>
    <w:p>
      <w:pPr>
        <w:spacing w:after="0" w:line="1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i w:val="1"/>
          <w:iCs w:val="1"/>
          <w:color w:val="auto"/>
        </w:rPr>
        <w:t>BUSINESS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16510</wp:posOffset>
            </wp:positionV>
            <wp:extent cx="2099945" cy="1106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994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8820" w:type="dxa"/>
            <w:vAlign w:val="bottom"/>
          </w:tcPr>
          <w:p>
            <w:pPr>
              <w:ind w:left="5760"/>
              <w:spacing w:after="0"/>
              <w:rPr>
                <w:sz w:val="20"/>
                <w:szCs w:val="20"/>
                <w:color w:val="auto"/>
              </w:rPr>
            </w:pPr>
            <w:r>
              <w:rPr>
                <w:rFonts w:ascii="Times New Roman" w:cs="Times New Roman" w:eastAsia="Times New Roman" w:hAnsi="Times New Roman"/>
                <w:sz w:val="20"/>
                <w:szCs w:val="20"/>
                <w:b w:val="1"/>
                <w:bCs w:val="1"/>
                <w:color w:val="auto"/>
              </w:rPr>
              <w:t>BRITISH COLUMBIA</w:t>
            </w:r>
          </w:p>
        </w:tc>
        <w:tc>
          <w:tcPr>
            <w:tcW w:w="1140" w:type="dxa"/>
            <w:vAlign w:val="bottom"/>
          </w:tcPr>
          <w:p>
            <w:pPr>
              <w:spacing w:after="0"/>
              <w:rPr>
                <w:sz w:val="22"/>
                <w:szCs w:val="22"/>
                <w:color w:val="auto"/>
              </w:rPr>
            </w:pPr>
          </w:p>
        </w:tc>
      </w:tr>
      <w:tr>
        <w:trPr>
          <w:trHeight w:val="432"/>
        </w:trPr>
        <w:tc>
          <w:tcPr>
            <w:tcW w:w="8820" w:type="dxa"/>
            <w:vAlign w:val="bottom"/>
          </w:tcPr>
          <w:p>
            <w:pPr>
              <w:jc w:val="center"/>
              <w:ind w:left="1289"/>
              <w:spacing w:after="0"/>
              <w:rPr>
                <w:sz w:val="20"/>
                <w:szCs w:val="20"/>
                <w:color w:val="auto"/>
              </w:rPr>
            </w:pPr>
            <w:r>
              <w:rPr>
                <w:rFonts w:ascii="Times New Roman" w:cs="Times New Roman" w:eastAsia="Times New Roman" w:hAnsi="Times New Roman"/>
                <w:sz w:val="20"/>
                <w:szCs w:val="20"/>
                <w:b w:val="1"/>
                <w:bCs w:val="1"/>
                <w:color w:val="auto"/>
                <w:w w:val="97"/>
              </w:rPr>
              <w:t>ARTICLES</w:t>
            </w:r>
          </w:p>
        </w:tc>
        <w:tc>
          <w:tcPr>
            <w:tcW w:w="1140" w:type="dxa"/>
            <w:vAlign w:val="bottom"/>
          </w:tcPr>
          <w:p>
            <w:pPr>
              <w:spacing w:after="0"/>
              <w:rPr>
                <w:sz w:val="24"/>
                <w:szCs w:val="24"/>
                <w:color w:val="auto"/>
              </w:rPr>
            </w:pPr>
          </w:p>
        </w:tc>
      </w:tr>
      <w:tr>
        <w:trPr>
          <w:trHeight w:val="445"/>
        </w:trPr>
        <w:tc>
          <w:tcPr>
            <w:tcW w:w="8820" w:type="dxa"/>
            <w:vAlign w:val="bottom"/>
          </w:tcPr>
          <w:p>
            <w:pPr>
              <w:jc w:val="center"/>
              <w:ind w:left="1309"/>
              <w:spacing w:after="0"/>
              <w:rPr>
                <w:sz w:val="20"/>
                <w:szCs w:val="20"/>
                <w:color w:val="auto"/>
              </w:rPr>
            </w:pPr>
            <w:r>
              <w:rPr>
                <w:rFonts w:ascii="Times New Roman" w:cs="Times New Roman" w:eastAsia="Times New Roman" w:hAnsi="Times New Roman"/>
                <w:sz w:val="20"/>
                <w:szCs w:val="20"/>
                <w:b w:val="1"/>
                <w:bCs w:val="1"/>
                <w:color w:val="auto"/>
                <w:w w:val="98"/>
              </w:rPr>
              <w:t>Of</w:t>
            </w:r>
          </w:p>
        </w:tc>
        <w:tc>
          <w:tcPr>
            <w:tcW w:w="1140" w:type="dxa"/>
            <w:vAlign w:val="bottom"/>
          </w:tcPr>
          <w:p>
            <w:pPr>
              <w:spacing w:after="0"/>
              <w:rPr>
                <w:sz w:val="24"/>
                <w:szCs w:val="24"/>
                <w:color w:val="auto"/>
              </w:rPr>
            </w:pPr>
          </w:p>
        </w:tc>
      </w:tr>
      <w:tr>
        <w:trPr>
          <w:trHeight w:val="459"/>
        </w:trPr>
        <w:tc>
          <w:tcPr>
            <w:tcW w:w="8820" w:type="dxa"/>
            <w:vAlign w:val="bottom"/>
          </w:tcPr>
          <w:p>
            <w:pPr>
              <w:jc w:val="center"/>
              <w:ind w:left="1289"/>
              <w:spacing w:after="0"/>
              <w:rPr>
                <w:sz w:val="20"/>
                <w:szCs w:val="20"/>
                <w:color w:val="auto"/>
              </w:rPr>
            </w:pPr>
            <w:r>
              <w:rPr>
                <w:rFonts w:ascii="Times New Roman" w:cs="Times New Roman" w:eastAsia="Times New Roman" w:hAnsi="Times New Roman"/>
                <w:sz w:val="20"/>
                <w:szCs w:val="20"/>
                <w:b w:val="1"/>
                <w:bCs w:val="1"/>
                <w:color w:val="auto"/>
                <w:w w:val="98"/>
              </w:rPr>
              <w:t>CIVEO CORPORATION</w:t>
            </w:r>
          </w:p>
        </w:tc>
        <w:tc>
          <w:tcPr>
            <w:tcW w:w="1140" w:type="dxa"/>
            <w:vAlign w:val="bottom"/>
          </w:tcPr>
          <w:p>
            <w:pPr>
              <w:spacing w:after="0"/>
              <w:rPr>
                <w:sz w:val="24"/>
                <w:szCs w:val="24"/>
                <w:color w:val="auto"/>
              </w:rPr>
            </w:pPr>
          </w:p>
        </w:tc>
      </w:tr>
      <w:tr>
        <w:trPr>
          <w:trHeight w:val="567"/>
        </w:trPr>
        <w:tc>
          <w:tcPr>
            <w:tcW w:w="8820" w:type="dxa"/>
            <w:vAlign w:val="bottom"/>
          </w:tcPr>
          <w:p>
            <w:pPr>
              <w:jc w:val="center"/>
              <w:ind w:left="1289"/>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1140" w:type="dxa"/>
            <w:vAlign w:val="bottom"/>
          </w:tcPr>
          <w:p>
            <w:pPr>
              <w:spacing w:after="0"/>
              <w:rPr>
                <w:sz w:val="24"/>
                <w:szCs w:val="24"/>
                <w:color w:val="auto"/>
              </w:rPr>
            </w:pPr>
          </w:p>
        </w:tc>
      </w:tr>
      <w:tr>
        <w:trPr>
          <w:trHeight w:val="46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 INTERPRETATION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 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 Business Corporations Act and Interpretation Act Definitions Applicable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 SHARES AND SHARE CERTIFICATES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 Authorized Share Structure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 Form of Share Certificate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 Shareholder Entitled to Certificate or Acknowledgement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 Delivery by Mail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 Replacement of Worn Out or Defaced Certificate or Acknowledgement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 Replacement of Lost, Stolen or Destroyed Certificate or Acknowledgement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 Splitting Share Certificates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2.8 Certificate Fee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 Recognition of Trusts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3 ISSUE OF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3.1 Directors Authorized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3.2 Commissions and Discounts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3.3 Brokerage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3.4 Conditions of Issue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3.5 Share Purchase Warrants and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4 SHARE REGISTERS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4.1 Central Securities Register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4.2 Closing Register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5 SHARE TRANSFERS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 Registering Transfers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 Form of Instrument of Transfer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 Transferor Remains Shareholder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5.4 Signing of Instrument of Transfer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5.5 Transfer Fee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460"/>
          </w:cols>
          <w:pgMar w:left="340" w:top="1440" w:right="1099" w:bottom="1440" w:gutter="0" w:footer="0" w:header="0"/>
        </w:sectPr>
      </w:pPr>
    </w:p>
    <w:bookmarkStart w:id="6" w:name="page7"/>
    <w:bookmarkEnd w:id="6"/>
    <w:p>
      <w:pPr>
        <w:ind w:left="556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6 TRANSMISSION OF SHARES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6.1 Legal Personal Representative Recognized on Death</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6.2 Rights of Legal Personal Representative</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7 PURCHASE OF SHARES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7.1 Company Authorized to Purchase Shares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7.2 Purchase When Insolvent</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7.3 Sale and Voting of Purchased Shares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8 BORROWING POWERS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8.1 Borrowing Powers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5</w:t>
            </w:r>
          </w:p>
        </w:tc>
      </w:tr>
      <w:tr>
        <w:trPr>
          <w:trHeight w:val="233"/>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PART 9 ALTERATIONS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9.1 Alteration of Authorized Share Structure</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9.2 Special Rights and Restrictions of Issued Preferred Shares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9.3 Special Rights and Restrictions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9.4 Alterations by Directors' Resolutions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9.5 Change of Name</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9.6 Other Alterations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7</w:t>
            </w:r>
          </w:p>
        </w:tc>
      </w:tr>
      <w:tr>
        <w:trPr>
          <w:trHeight w:val="226"/>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9.7 Other Alterations after one or more Adjournnments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7</w:t>
            </w:r>
          </w:p>
        </w:tc>
      </w:t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10 MEETINGS OF SHAREHOLDERS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 Annual General Meetings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10.2 Resolution Instead of Annual or Special Meeting Prohibited</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10.3 Calling of Meetings of Shareholders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 Notice for Meetings of Shareholders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10.5 Record Date for Notice</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10.6 Record Date for Voting</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10.7 Record Date for Other Purposes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10.8 Failure to Give Notice and Waiver of Notice</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10.9 Notice of Special Business at Meetings of Shareholders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10.10 Location of General Meetings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10.11 Notice of Shareholder Business and Nominations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9</w:t>
            </w:r>
          </w:p>
        </w:tc>
      </w:tr>
      <w:tr>
        <w:trPr>
          <w:trHeight w:val="23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11 PROCEEDINGS AT MEETINGS OF SHAREHOLDERS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15</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11.1 Special Business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15</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11.2 Business Approval</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15</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11.3 Actions Requiring a Special Resolution</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29"/>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11.4 Quorum</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11.5 One Shareholder May Constitute Quorum</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11.6 Other Persons May Attend</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11.7 Requirement of Quorum</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29"/>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11.8 Lack of Quorum</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7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11.9 Quorum Required at Succeeding Meeting</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11.10 Chair</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30"/>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11.11 Inspectors of Elections; Opening and Closing the Polls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29"/>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11.12 Conduct of Meetings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30"/>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11.13 Adjournments</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17</w:t>
            </w:r>
          </w:p>
        </w:tc>
      </w:tr>
      <w:tr>
        <w:trPr>
          <w:trHeight w:val="234"/>
        </w:trPr>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11.14 Notice of Adjourned Meeting.</w:t>
            </w:r>
          </w:p>
        </w:tc>
        <w:tc>
          <w:tcPr>
            <w:tcW w:w="258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88"/>
              </w:rPr>
              <w:t>17</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560"/>
          </w:cols>
          <w:pgMar w:left="340" w:top="118" w:right="999" w:bottom="1440" w:gutter="0" w:footer="0" w:header="0"/>
        </w:sectPr>
      </w:pPr>
    </w:p>
    <w:bookmarkStart w:id="7" w:name="page8"/>
    <w:bookmarkEnd w:id="7"/>
    <w:p>
      <w:pPr>
        <w:ind w:left="556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11.15 Decision by Show of Hands or Poll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11.16 Declaration of Result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11.17 Motion Need Not be Seconded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11.18 Casting Vote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11.19 Meetings by Remote Communication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VOTES OF SHAREHOLDERS</w:t>
            </w:r>
          </w:p>
        </w:tc>
        <w:tc>
          <w:tcPr>
            <w:tcW w:w="218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 Number of Votes by Shareholder or by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12.2 Votes of Persons in Representative Capacity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12.3 Votes by Joint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12.4 Legal Personal Representatives as Joint Shareholders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12.5 Representative of a Corporate Shareholder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12.6 Proxy Provisions Do Not Apply to All Companies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12.7 Appointment of Proxy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12.8 Alternate Proxy 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12.9 When Proxy Holder Need Not Be Shareholder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12.10 Deposit of Proxy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12.11 Validity of Proxy Vote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12.12 Form of Proxy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12.13 Revocation of Proxy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12.14 Revocation of Proxy Must Be Signed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12.15 Production of Evidence of Authority to Vote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12.16 Appointment of Attorney or Agent to Cast Vote in any other Corporation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3"/>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13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 First Directors; Number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 Change in Number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13.3 Directors' Acts Valid Despite Vacancy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13.4 Remuneration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13.5 Reimbursement of Expenses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13.6 Special Remuneration for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13.7 Gratuity, Pension or Allowance on Retirement of Director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14 ELECTION AND REMOVAL OF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14.1 Procedure for Election of Directors; Required Vote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14.2 Election and Rotation at Annual General Meeting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14.3 Consent to be a Director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14.4 Failure to Elect or Appoint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14.5 Places of Retiring Directors Not Filled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14.6 Directors May Fill Vacancies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14.7 Remaining Directors Power to Act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14.8 Additional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14.9 Ceasing to be a Director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14.10 Removal of Director by Shareholders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14.11 Removal of Director by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tc>
        <w:tc>
          <w:tcPr>
            <w:tcW w:w="218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15</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15.1 Powers of Management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560"/>
          </w:cols>
          <w:pgMar w:left="340" w:top="118" w:right="999" w:bottom="1440" w:gutter="0" w:footer="0" w:header="0"/>
        </w:sectPr>
      </w:pPr>
    </w:p>
    <w:bookmarkStart w:id="8" w:name="page9"/>
    <w:bookmarkEnd w:id="8"/>
    <w:p>
      <w:pPr>
        <w:ind w:left="556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15.2 Appointment of Attorney of Company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16 DISCLOSURE OF INTEREST OF DIRECTORS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16.1 Obligation to Account for Profits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16.2 Restrictions on Voting by Reason of Interest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16.3 Interested Director Counted in Quorum</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16.4 Disclosure of Conflict of Interest or Property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16.5 Director Holding Other Office in the Company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16.6 No Disqualification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16.7 Professional Services by Director or Officer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16.8 Director or Officer in Other Corporations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17 PROCEEDINGS OF DIRECTORS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17.1 Regular Meetings of Directors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17.2 Special Meetings of Directors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17.3 Voting of Meetings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17.4 Chair of Meetings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17.5 Meetings by Telephone or Other Communications Medium</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17.6 Notice of Meetings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17.7 When Notice Not Required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17.8 Meeting Valid Despite Failure to Give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17.9 Waiver of Notice of Meetings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17.10 Quorum</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17.11 Validity of Acts Where Appointment Defective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17.12 Action by Consent of Board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18 EXECUTIVE AND OTHER COMMITTEES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18.1 Appointment and Powers of Executive Committee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18.2 Appointment and Powers of Other Committees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18.3 Obligations of Committees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18.4 Powers of Board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18.5 Committee Meetings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19 OFFICERS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19.1 Directors May Appoint Officers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19.2 Election and Term of Office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19.3 Chairman of the Board</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19.4 Chief Executive Officer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19.5 President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19.6 Vice Presidents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19.7 Treasurer</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19.8 Secretary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19.9 Assistant Secretaries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19.10 Removal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19.11 Vacancies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19.12 Functions, Duties and Powers of Officers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19.13 Qualifications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20 INDEMNIFICATION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560"/>
          </w:cols>
          <w:pgMar w:left="340" w:top="118" w:right="999" w:bottom="1440" w:gutter="0" w:footer="0" w:header="0"/>
        </w:sectPr>
      </w:pPr>
    </w:p>
    <w:bookmarkStart w:id="9" w:name="page10"/>
    <w:bookmarkEnd w:id="9"/>
    <w:p>
      <w:pPr>
        <w:ind w:left="556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 Right to Indemnification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 Right of Claimant to Bring Suit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20.3 Non-Exclusivity of Rights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20.4 Indemnification of Other Persons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20.5 Non-Compliance with Business Corporations Act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20.6 Company May Purchase Insurance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20.7 Amendment, Repeal or Modification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21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21.1 Payment of Dividends Subject to Special Rights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21.2 Declaration of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21.3 No Notice Required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21.4 Record Date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21.5 Manner of Paying Dividend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21.6 Settlement of Difficulties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21.7 When Dividend Payable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21.8 Dividends to be Paid in Accordance with Number of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21.9 Receipt by Joint Shareholders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21.10 Dividend Bears No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21.11 Fractional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21.12 Payment of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21.13 Capitalization of Surplus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22 DOCUMENTS, RECORDS AND REPORTS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22.1 Recording of Financial Affairs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22.2 Inspection of Records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23 NOTICES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23.1 Method of Giving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23.2 Deemed Receipt of Mailing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23.3 Certificate of Sending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23.4 Notice to Joint Shareholders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23.5 Notice to Trustees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24 SEAL AND EXECUTION OF DOCUMENTS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24.1 Who May Attest Seal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24.2 Sealing Copies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24.3 Mechanical Reproduction of Seal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24.4 Execution of Documents Generally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25 COMMON SHARES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25.1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25.2 Voting Rights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25.3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25.4 Dissolution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26 CLASS A PREFERRED SHARES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26.1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27 CLASS A SERIES 1 PREFERRED SHARES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8"/>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28 CLASS B PREFERRED SHARES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560"/>
          </w:cols>
          <w:pgMar w:left="340" w:top="118" w:right="999" w:bottom="1440" w:gutter="0" w:footer="0" w:header="0"/>
        </w:sectPr>
      </w:pPr>
    </w:p>
    <w:bookmarkStart w:id="10" w:name="page11"/>
    <w:bookmarkEnd w:id="10"/>
    <w:p>
      <w:pPr>
        <w:ind w:left="556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28.1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29 CLASS B SERIES 1 PREFERRED SHARES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29.1 Special Rights and Restrictions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0560"/>
          </w:cols>
          <w:pgMar w:left="340" w:top="118" w:right="999" w:bottom="1440" w:gutter="0" w:footer="0" w:header="0"/>
        </w:sectPr>
      </w:pPr>
    </w:p>
    <w:bookmarkStart w:id="11" w:name="page12"/>
    <w:bookmarkEnd w:id="11"/>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Company Name: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Certificate of Incorporation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ARTICLES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CIVEO CORPORATION</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BC1023108</w:t>
      </w:r>
    </w:p>
    <w:p>
      <w:pPr>
        <w:spacing w:after="0" w:line="200" w:lineRule="exact"/>
        <w:rPr>
          <w:sz w:val="20"/>
          <w:szCs w:val="20"/>
          <w:color w:val="auto"/>
        </w:rPr>
      </w:pPr>
    </w:p>
    <w:p>
      <w:pPr>
        <w:sectPr>
          <w:pgSz w:w="11900" w:h="16838" w:orient="portrait"/>
          <w:cols w:equalWidth="0" w:num="2">
            <w:col w:w="4400" w:space="720"/>
            <w:col w:w="6120"/>
          </w:cols>
          <w:pgMar w:left="320" w:top="1440" w:right="339" w:bottom="1440" w:gutter="0" w:footer="0" w:header="0"/>
        </w:sectPr>
      </w:pPr>
    </w:p>
    <w:p>
      <w:pPr>
        <w:spacing w:after="0" w:line="3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20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In these Articles, unless the context otherwise requires: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mean the directors or sole director of the Company for the time being;</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Corporations Act</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from time to time in force and all amendments thereto and includes all regulations and amendments thereto made pursuant to that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U.S. Securities Exchange Act of 1934, as amended, and any successor statute;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personal representative</w:t>
      </w:r>
      <w:r>
        <w:rPr>
          <w:rFonts w:ascii="Times New Roman" w:cs="Times New Roman" w:eastAsia="Times New Roman" w:hAnsi="Times New Roman"/>
          <w:sz w:val="20"/>
          <w:szCs w:val="20"/>
          <w:color w:val="auto"/>
        </w:rPr>
        <w:t>" means the personal or other legal representative of the shareholder;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address</w:t>
      </w:r>
      <w:r>
        <w:rPr>
          <w:rFonts w:ascii="Times New Roman" w:cs="Times New Roman" w:eastAsia="Times New Roman" w:hAnsi="Times New Roman"/>
          <w:sz w:val="20"/>
          <w:szCs w:val="20"/>
          <w:color w:val="auto"/>
        </w:rPr>
        <w:t>" of a shareholder means the shareholder's address as recorded in the central securities register;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seal</w:t>
      </w:r>
      <w:r>
        <w:rPr>
          <w:rFonts w:ascii="Times New Roman" w:cs="Times New Roman" w:eastAsia="Times New Roman" w:hAnsi="Times New Roman"/>
          <w:sz w:val="20"/>
          <w:szCs w:val="20"/>
          <w:color w:val="auto"/>
        </w:rPr>
        <w:t>" means the seal of the Company, if 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1.2 Business Corporations Act and Interpretation Act Definitions Applicable. </w:t>
      </w:r>
      <w:r>
        <w:rPr>
          <w:rFonts w:ascii="Times New Roman" w:cs="Times New Roman" w:eastAsia="Times New Roman" w:hAnsi="Times New Roman"/>
          <w:sz w:val="20"/>
          <w:szCs w:val="20"/>
          <w:color w:val="auto"/>
        </w:rPr>
        <w:t>The definitions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definitions and rules of construction in the </w:t>
      </w:r>
      <w:r>
        <w:rPr>
          <w:rFonts w:ascii="Times New Roman" w:cs="Times New Roman" w:eastAsia="Times New Roman" w:hAnsi="Times New Roman"/>
          <w:sz w:val="20"/>
          <w:szCs w:val="20"/>
          <w:i w:val="1"/>
          <w:iCs w:val="1"/>
          <w:color w:val="auto"/>
        </w:rPr>
        <w:t>Interpretation Act</w:t>
      </w:r>
      <w:r>
        <w:rPr>
          <w:rFonts w:ascii="Times New Roman" w:cs="Times New Roman" w:eastAsia="Times New Roman" w:hAnsi="Times New Roman"/>
          <w:sz w:val="20"/>
          <w:szCs w:val="20"/>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Times New Roman" w:cs="Times New Roman" w:eastAsia="Times New Roman" w:hAnsi="Times New Roman"/>
          <w:sz w:val="20"/>
          <w:szCs w:val="20"/>
          <w:i w:val="1"/>
          <w:iCs w:val="1"/>
          <w:color w:val="auto"/>
        </w:rPr>
        <w:t xml:space="preserve">Business Corporations Act </w:t>
      </w:r>
      <w:r>
        <w:rPr>
          <w:rFonts w:ascii="Times New Roman" w:cs="Times New Roman" w:eastAsia="Times New Roman" w:hAnsi="Times New Roman"/>
          <w:sz w:val="20"/>
          <w:szCs w:val="20"/>
          <w:color w:val="auto"/>
        </w:rPr>
        <w:t>and a definition or rule in the</w:t>
      </w:r>
      <w:r>
        <w:rPr>
          <w:rFonts w:ascii="Times New Roman" w:cs="Times New Roman" w:eastAsia="Times New Roman" w:hAnsi="Times New Roman"/>
          <w:sz w:val="20"/>
          <w:szCs w:val="20"/>
          <w:i w:val="1"/>
          <w:iCs w:val="1"/>
          <w:color w:val="auto"/>
        </w:rPr>
        <w:t xml:space="preserve"> Interpretation Act </w:t>
      </w:r>
      <w:r>
        <w:rPr>
          <w:rFonts w:ascii="Times New Roman" w:cs="Times New Roman" w:eastAsia="Times New Roman" w:hAnsi="Times New Roman"/>
          <w:sz w:val="20"/>
          <w:szCs w:val="20"/>
          <w:color w:val="auto"/>
        </w:rPr>
        <w:t>relating to a term used in these Articles, the definition in the</w:t>
      </w:r>
      <w:r>
        <w:rPr>
          <w:rFonts w:ascii="Times New Roman" w:cs="Times New Roman" w:eastAsia="Times New Roman" w:hAnsi="Times New Roman"/>
          <w:sz w:val="20"/>
          <w:szCs w:val="20"/>
          <w:i w:val="1"/>
          <w:iCs w:val="1"/>
          <w:color w:val="auto"/>
        </w:rPr>
        <w:t xml:space="preserve"> Business Corporations Act </w:t>
      </w:r>
      <w:r>
        <w:rPr>
          <w:rFonts w:ascii="Times New Roman" w:cs="Times New Roman" w:eastAsia="Times New Roman" w:hAnsi="Times New Roman"/>
          <w:sz w:val="20"/>
          <w:szCs w:val="20"/>
          <w:color w:val="auto"/>
        </w:rPr>
        <w:t>will prevail in relation to the use of the term in these Articles. If there is a conflict between these Articles and the</w:t>
      </w:r>
      <w:r>
        <w:rPr>
          <w:rFonts w:ascii="Times New Roman" w:cs="Times New Roman" w:eastAsia="Times New Roman" w:hAnsi="Times New Roman"/>
          <w:sz w:val="20"/>
          <w:szCs w:val="20"/>
          <w:i w:val="1"/>
          <w:iCs w:val="1"/>
          <w:color w:val="auto"/>
        </w:rPr>
        <w:t xml:space="preserve"> Business Corporations Act</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Business Corporations Act </w:t>
      </w:r>
      <w:r>
        <w:rPr>
          <w:rFonts w:ascii="Times New Roman" w:cs="Times New Roman" w:eastAsia="Times New Roman" w:hAnsi="Times New Roman"/>
          <w:sz w:val="20"/>
          <w:szCs w:val="20"/>
          <w:color w:val="auto"/>
        </w:rPr>
        <w:t>will prevail.</w:t>
      </w:r>
    </w:p>
    <w:p>
      <w:pPr>
        <w:spacing w:after="0" w:line="1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SHARES AND SHARE CERTIFICATES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2.1 Authorized Share Structure. </w:t>
      </w:r>
      <w:r>
        <w:rPr>
          <w:rFonts w:ascii="Times New Roman" w:cs="Times New Roman" w:eastAsia="Times New Roman" w:hAnsi="Times New Roman"/>
          <w:sz w:val="20"/>
          <w:szCs w:val="20"/>
          <w:color w:val="auto"/>
        </w:rPr>
        <w:t>The authorized share structure of the Company consists of shares of the class or classes and series,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described in the Notice of Articles of the Company.</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2.2 Form of Share Certificate. </w:t>
      </w:r>
      <w:r>
        <w:rPr>
          <w:rFonts w:ascii="Times New Roman" w:cs="Times New Roman" w:eastAsia="Times New Roman" w:hAnsi="Times New Roman"/>
          <w:sz w:val="20"/>
          <w:szCs w:val="20"/>
          <w:color w:val="auto"/>
        </w:rPr>
        <w:t>Each share certificate issued by the Company must comply with, and be signed as required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2.3 Shareholder Entitled to Certificate or Acknowledgement. </w:t>
      </w:r>
      <w:r>
        <w:rPr>
          <w:rFonts w:ascii="Times New Roman" w:cs="Times New Roman" w:eastAsia="Times New Roman" w:hAnsi="Times New Roman"/>
          <w:sz w:val="20"/>
          <w:szCs w:val="20"/>
          <w:color w:val="auto"/>
        </w:rPr>
        <w:t>Each shareholder is entitled, without charge, to (a) one share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the 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w:t>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certificate for a share to one of several joint shareholders or to one of the shareholders' duly authorized agents will be sufficient delivery to all.</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2.4 Delivery by Mail. </w:t>
      </w:r>
      <w:r>
        <w:rPr>
          <w:rFonts w:ascii="Times New Roman" w:cs="Times New Roman" w:eastAsia="Times New Roman" w:hAnsi="Times New Roman"/>
          <w:sz w:val="19"/>
          <w:szCs w:val="19"/>
          <w:color w:val="auto"/>
        </w:rPr>
        <w:t>Any share certificate or non-transferable written acknowledgement of a shareholder's right to obtain a share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2.5 Replacement of Worn Out or Defaced Certificate or Acknowledgement. </w:t>
      </w:r>
      <w:r>
        <w:rPr>
          <w:rFonts w:ascii="Times New Roman" w:cs="Times New Roman" w:eastAsia="Times New Roman" w:hAnsi="Times New Roman"/>
          <w:sz w:val="20"/>
          <w:szCs w:val="20"/>
          <w:color w:val="auto"/>
        </w:rPr>
        <w:t>If the directors are satisfied that a share certificate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non-transferable 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17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 the share certificate or acknowledgement, as the case may be, to be cancelled;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 replacement share certificate or acknowledgement, as the case may be.</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2.6 Replacement of Lost, Stolen or Destroyed Certificate or Acknowledgement. </w:t>
      </w:r>
      <w:r>
        <w:rPr>
          <w:rFonts w:ascii="Times New Roman" w:cs="Times New Roman" w:eastAsia="Times New Roman" w:hAnsi="Times New Roman"/>
          <w:sz w:val="20"/>
          <w:szCs w:val="20"/>
          <w:color w:val="auto"/>
        </w:rPr>
        <w:t>If a share certificate or a non-transferable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182"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proof satisfactory to them that the share certificate or acknowledgement is lost, stolen or destroyed; and</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indemnity the directors consider adequate.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2.7 Splitting Share Certificates. </w:t>
      </w:r>
      <w:r>
        <w:rPr>
          <w:rFonts w:ascii="Times New Roman" w:cs="Times New Roman" w:eastAsia="Times New Roman" w:hAnsi="Times New Roman"/>
          <w:sz w:val="20"/>
          <w:szCs w:val="20"/>
          <w:color w:val="auto"/>
        </w:rPr>
        <w:t>If a shareholder surrenders a share certificate to the Company with a written request that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8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2.8 Certificate Fee. </w:t>
      </w:r>
      <w:r>
        <w:rPr>
          <w:rFonts w:ascii="Times New Roman" w:cs="Times New Roman" w:eastAsia="Times New Roman" w:hAnsi="Times New Roman"/>
          <w:sz w:val="20"/>
          <w:szCs w:val="20"/>
          <w:color w:val="auto"/>
        </w:rPr>
        <w:t>There must be paid to the Company, in relation to the issue of any share certificate under Articles 2.5, 2.6 or 2.7,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 if any and which must not exceed the amount prescribed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determined by the directors.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2.9 Recognition of Trusts. </w:t>
      </w:r>
      <w:r>
        <w:rPr>
          <w:rFonts w:ascii="Times New Roman" w:cs="Times New Roman" w:eastAsia="Times New Roman" w:hAnsi="Times New Roman"/>
          <w:sz w:val="20"/>
          <w:szCs w:val="20"/>
          <w:color w:val="auto"/>
        </w:rPr>
        <w:t>Except as required by law or statute or these Articles, no person will be recognized by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 any share 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3</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ISSUE OF SHARES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3.1 Directors Authorized.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rights of the holders of issued shares of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issue, allot, sell or otherwise dispose of the unissued shares, and issued shares held by the Company, at the times, to the persons, including directors, in the</w:t>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3.2 Commissions and Discounts. </w:t>
      </w:r>
      <w:r>
        <w:rPr>
          <w:rFonts w:ascii="Times New Roman" w:cs="Times New Roman" w:eastAsia="Times New Roman" w:hAnsi="Times New Roman"/>
          <w:sz w:val="20"/>
          <w:szCs w:val="20"/>
          <w:color w:val="auto"/>
        </w:rPr>
        <w:t>The Company may at any time, pay a reasonable commission or allow a reasonable discount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in consideration of that person purchasing or agreeing to purchase shares of the Company from the Company or any other person or procuring or agreeing to procure purchasers for shares of the Company.</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3.3 Brokerage. </w:t>
      </w:r>
      <w:r>
        <w:rPr>
          <w:rFonts w:ascii="Times New Roman" w:cs="Times New Roman" w:eastAsia="Times New Roman" w:hAnsi="Times New Roman"/>
          <w:sz w:val="20"/>
          <w:szCs w:val="20"/>
          <w:color w:val="auto"/>
        </w:rPr>
        <w:t>The Company may pay such brokerage fee or other consideration as may be lawful for or in connection with the sale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placement of its securities.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3.4 Conditions of Issue. </w:t>
      </w:r>
      <w:r>
        <w:rPr>
          <w:rFonts w:ascii="Times New Roman" w:cs="Times New Roman" w:eastAsia="Times New Roman" w:hAnsi="Times New Roman"/>
          <w:sz w:val="20"/>
          <w:szCs w:val="20"/>
          <w:color w:val="auto"/>
        </w:rPr>
        <w:t>Except as provided for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no share may be issued until it is fully paid. A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fully paid when:</w:t>
      </w:r>
    </w:p>
    <w:p>
      <w:pPr>
        <w:spacing w:after="0" w:line="14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is provided to the Company for the issue of the share by one or more of the following:</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past services performed for the Company;</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consideration received by the Company equals or exceeds the issue price set for the share under Article 3.1.</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3.5 Share Purchase Warrants and Rights.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 issue share purchase warrants,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and rights 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1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4</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SHARE REGISTERS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4.1 Central Securities Register. </w:t>
      </w:r>
      <w:r>
        <w:rPr>
          <w:rFonts w:ascii="Times New Roman" w:cs="Times New Roman" w:eastAsia="Times New Roman" w:hAnsi="Times New Roman"/>
          <w:sz w:val="20"/>
          <w:szCs w:val="20"/>
          <w:color w:val="auto"/>
        </w:rPr>
        <w:t>As required by and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must maintain in British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Columbia a central securities register.</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The directors may, subject to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 xml:space="preserve">Closing Register. </w:t>
      </w:r>
      <w:r>
        <w:rPr>
          <w:rFonts w:ascii="Times New Roman" w:cs="Times New Roman" w:eastAsia="Times New Roman" w:hAnsi="Times New Roman"/>
          <w:sz w:val="19"/>
          <w:szCs w:val="19"/>
          <w:color w:val="auto"/>
        </w:rPr>
        <w:t>The Company must not at any time close its central securities register.</w:t>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5</w:t>
      </w:r>
    </w:p>
    <w:p>
      <w:pPr>
        <w:spacing w:after="0" w:line="3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SHARE TRANSFERS</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 xml:space="preserve">Registering Transfers. </w:t>
      </w:r>
      <w:r>
        <w:rPr>
          <w:rFonts w:ascii="Times New Roman" w:cs="Times New Roman" w:eastAsia="Times New Roman" w:hAnsi="Times New Roman"/>
          <w:sz w:val="19"/>
          <w:szCs w:val="19"/>
          <w:color w:val="auto"/>
        </w:rPr>
        <w:t>A transfer of a share of the Company must not be registered unless:</w:t>
      </w:r>
    </w:p>
    <w:p>
      <w:pPr>
        <w:spacing w:after="0" w:line="23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signed instrument of transfer in respect of the share has been received by the Company;</w:t>
      </w:r>
    </w:p>
    <w:p>
      <w:pPr>
        <w:spacing w:after="0" w:line="215"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share certificate has been issued by the Company in respect of the share to be transferred, that share certificate has been surrendered to the Company; and</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 Form of Instrument of Transfer. </w:t>
      </w:r>
      <w:r>
        <w:rPr>
          <w:rFonts w:ascii="Times New Roman" w:cs="Times New Roman" w:eastAsia="Times New Roman" w:hAnsi="Times New Roman"/>
          <w:sz w:val="20"/>
          <w:szCs w:val="20"/>
          <w:color w:val="auto"/>
        </w:rPr>
        <w:t>The instrument of transfer in respect of any share of the Company must be either in the form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back of the share certificate representing such share or in such other form as may be approved by the directors from time to time.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5.3 Transferor Remains Shareholder. </w:t>
      </w:r>
      <w:r>
        <w:rPr>
          <w:rFonts w:ascii="Times New Roman" w:cs="Times New Roman" w:eastAsia="Times New Roman" w:hAnsi="Times New Roman"/>
          <w:sz w:val="20"/>
          <w:szCs w:val="20"/>
          <w:color w:val="auto"/>
        </w:rPr>
        <w:t>Except to the extent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provides, the transferor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is deemed to remain the holder of the shares until the name of the transferee is entered in a securities register of the Company in respect of the transfer.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5.4 Signing of Instrument of Transfer. </w:t>
      </w:r>
      <w:r>
        <w:rPr>
          <w:rFonts w:ascii="Times New Roman" w:cs="Times New Roman" w:eastAsia="Times New Roman" w:hAnsi="Times New Roman"/>
          <w:sz w:val="20"/>
          <w:szCs w:val="20"/>
          <w:color w:val="auto"/>
        </w:rPr>
        <w:t>If a shareholder, or the duly authorized attorney of that shareholder, signs an instrument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19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name of the person named as transferee in that instrument of transfer; or</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person is named as transferee in that instrument of transfer, in the name of the person on whose behalf the instrument is deposited for the purpose of having the transfer registered.</w:t>
      </w:r>
    </w:p>
    <w:p>
      <w:pPr>
        <w:spacing w:after="0" w:line="1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5.5 Transfer Fee. </w:t>
      </w:r>
      <w:r>
        <w:rPr>
          <w:rFonts w:ascii="Times New Roman" w:cs="Times New Roman" w:eastAsia="Times New Roman" w:hAnsi="Times New Roman"/>
          <w:sz w:val="20"/>
          <w:szCs w:val="20"/>
          <w:color w:val="auto"/>
        </w:rPr>
        <w:t>There must be paid to the Company, in relation to the registration of any transfer, the amount, if any, determined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directors.</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6</w:t>
      </w:r>
    </w:p>
    <w:p>
      <w:pPr>
        <w:spacing w:after="0" w:line="2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TRANSMISSION OF SHARES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6.1 Legal Personal Representative Recognized on Death. </w:t>
      </w:r>
      <w:r>
        <w:rPr>
          <w:rFonts w:ascii="Times New Roman" w:cs="Times New Roman" w:eastAsia="Times New Roman" w:hAnsi="Times New Roman"/>
          <w:sz w:val="20"/>
          <w:szCs w:val="20"/>
          <w:color w:val="auto"/>
        </w:rPr>
        <w:t>In case of the death of a shareholder, the legal personal representative,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6.2 Rights of Legal Personal Representative. </w:t>
      </w:r>
      <w:r>
        <w:rPr>
          <w:rFonts w:ascii="Times New Roman" w:cs="Times New Roman" w:eastAsia="Times New Roman" w:hAnsi="Times New Roman"/>
          <w:sz w:val="20"/>
          <w:szCs w:val="20"/>
          <w:color w:val="auto"/>
        </w:rPr>
        <w:t>The legal personal representative has the same rights, privileges and obligations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attach to the shares held by the shareholder, including the right to transfer the shares in accordance with these Articles, provided the documents required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and the directors have been deposited with the Company.</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7</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PURCHASE OF SHARES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7.1 Company Authorized to Purchase Shares. </w:t>
      </w:r>
      <w:r>
        <w:rPr>
          <w:rFonts w:ascii="Times New Roman" w:cs="Times New Roman" w:eastAsia="Times New Roman" w:hAnsi="Times New Roman"/>
          <w:sz w:val="20"/>
          <w:szCs w:val="20"/>
          <w:color w:val="auto"/>
        </w:rPr>
        <w:t>Subject to Article 7.2, the special rights and restrictions attached to the shares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class or series and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 if authorized by the directors, purchase or otherwise acquire any of its shares at the price and upon the terms specified in such resolution.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7.2 Purchase When Insolvent. </w:t>
      </w:r>
      <w:r>
        <w:rPr>
          <w:rFonts w:ascii="Times New Roman" w:cs="Times New Roman" w:eastAsia="Times New Roman" w:hAnsi="Times New Roman"/>
          <w:sz w:val="20"/>
          <w:szCs w:val="20"/>
          <w:color w:val="auto"/>
        </w:rPr>
        <w:t>The Company must not make a payment or provide any other consideration to purchase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acquire any of its shares if there are reasonable grounds for believing that:</w:t>
      </w:r>
    </w:p>
    <w:p>
      <w:pPr>
        <w:spacing w:after="0" w:line="16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insolvent; or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the payment or providing the consideration would render the Company insolvent.</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0"/>
          <w:szCs w:val="20"/>
          <w:b w:val="1"/>
          <w:bCs w:val="1"/>
          <w:color w:val="auto"/>
        </w:rPr>
        <w:t xml:space="preserve">Sale and Voting of Purchased Shares. </w:t>
      </w:r>
      <w:r>
        <w:rPr>
          <w:rFonts w:ascii="Times New Roman" w:cs="Times New Roman" w:eastAsia="Times New Roman" w:hAnsi="Times New Roman"/>
          <w:sz w:val="20"/>
          <w:szCs w:val="20"/>
          <w:color w:val="auto"/>
        </w:rPr>
        <w:t>If the Company retains a share redeemed, purchased or otherwise acquired by it,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may sell, gift or otherwise dispose of the share, but, while such share is held by the Company, it:</w:t>
      </w:r>
    </w:p>
    <w:p>
      <w:pPr>
        <w:spacing w:after="0" w:line="200"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entitled to vote the share at a meeting of its shareholders;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not pay a dividend in respect of the share;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not make any other distribution in respect of the share.</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8</w:t>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BORROWING POWERS</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 xml:space="preserve">Borrowing Powers. </w:t>
      </w:r>
      <w:r>
        <w:rPr>
          <w:rFonts w:ascii="Times New Roman" w:cs="Times New Roman" w:eastAsia="Times New Roman" w:hAnsi="Times New Roman"/>
          <w:sz w:val="19"/>
          <w:szCs w:val="19"/>
          <w:color w:val="auto"/>
        </w:rPr>
        <w:t>The Board may from time to time at its discretion on behalf of the Company:</w:t>
      </w:r>
    </w:p>
    <w:p>
      <w:pPr>
        <w:spacing w:after="0" w:line="233" w:lineRule="exact"/>
        <w:rPr>
          <w:sz w:val="20"/>
          <w:szCs w:val="20"/>
          <w:color w:val="auto"/>
        </w:rPr>
      </w:pPr>
    </w:p>
    <w:p>
      <w:pPr>
        <w:ind w:left="1300" w:hanging="644"/>
        <w:spacing w:after="0" w:line="269" w:lineRule="auto"/>
        <w:tabs>
          <w:tab w:leader="none" w:pos="12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 money in the manner and amount, on the security, from the sources and on the terms and conditions that they consider appropriate;</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the repayment of money by any other person or the performance of any obligation of any other person; and</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 charge, whether by way of specific or floating charge, grant a security interest in, or give other security on, the whole or any part of the present and future assets and undertaking of the Company.</w:t>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 9</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ALTERATIONS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9.1 Alteration of Authorized Share Structure. </w:t>
      </w:r>
      <w:r>
        <w:rPr>
          <w:rFonts w:ascii="Times New Roman" w:cs="Times New Roman" w:eastAsia="Times New Roman" w:hAnsi="Times New Roman"/>
          <w:sz w:val="20"/>
          <w:szCs w:val="20"/>
          <w:color w:val="auto"/>
        </w:rPr>
        <w:t>Subject to Article 9.2, Article 9.3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 resolution passed at a general meeting of shareholders by two thirds of the votes cast on such resolution by shareholders voting shares that carry the right to vote at general meetings:</w:t>
      </w:r>
    </w:p>
    <w:p>
      <w:pPr>
        <w:spacing w:after="0" w:line="179" w:lineRule="exact"/>
        <w:rPr>
          <w:sz w:val="20"/>
          <w:szCs w:val="20"/>
          <w:color w:val="auto"/>
        </w:rPr>
      </w:pPr>
    </w:p>
    <w:p>
      <w:pPr>
        <w:ind w:left="1300" w:hanging="644"/>
        <w:spacing w:after="0" w:line="283" w:lineRule="auto"/>
        <w:tabs>
          <w:tab w:leader="none" w:pos="1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one or more classes or series of shares or, if none of the shares of a class or series of shares are allotted or issued, eliminate that class or series of shares;</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subdivide or consolidate all or any of its unissued, or fully paid issued, shares;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authorized to issue shares of a class of shares with par value: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the par value of those shares; or</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 of the shares of that class of shares are allotted or issued, increase the par value of those shares;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all or any of its unissued, or fully paid issued, shares with par value into shares without par value or any of its unissued shares without par value into shares with par value;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identifying name of any of its shares; or</w:t>
      </w:r>
    </w:p>
    <w:p>
      <w:pPr>
        <w:spacing w:after="0" w:line="21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otherwise alter its shares or authorized share structure when required or permitted to do so by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w:t>
      </w:r>
    </w:p>
    <w:p>
      <w:pPr>
        <w:spacing w:after="0" w:line="24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 xml:space="preserve">Special Rights and Restrictions of Issued Preferred Shares. </w:t>
      </w:r>
      <w:r>
        <w:rPr>
          <w:rFonts w:ascii="Times New Roman" w:cs="Times New Roman" w:eastAsia="Times New Roman" w:hAnsi="Times New Roman"/>
          <w:sz w:val="19"/>
          <w:szCs w:val="19"/>
          <w:color w:val="auto"/>
        </w:rPr>
        <w:t>Subject to the requirements under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may by an ordinary resolution of the shareholders, voting together as a single class:</w:t>
      </w:r>
    </w:p>
    <w:p>
      <w:pPr>
        <w:spacing w:after="0" w:line="207" w:lineRule="exact"/>
        <w:rPr>
          <w:sz w:val="20"/>
          <w:szCs w:val="20"/>
          <w:color w:val="auto"/>
        </w:rPr>
      </w:pPr>
    </w:p>
    <w:p>
      <w:pPr>
        <w:ind w:left="1300" w:hanging="644"/>
        <w:spacing w:after="0" w:line="269" w:lineRule="auto"/>
        <w:tabs>
          <w:tab w:leader="none" w:pos="129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special rights or restrictions for, and attach those special rights or restrictions to, the shares of any class of preferred shares or series of preferred shares that have been issued; or</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 or delete any special rights or restrictions attached to the shares of any class of preferred shares or series of preferred shares that have been issued.</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9.3 Special Rights and Restrictions.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 by a resolution passed at a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of shareholders by two thirds of the votes cast on such resolution by shareholders voting shares that carry the right to vote at general meetings:</w:t>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hanging="644"/>
        <w:spacing w:after="0" w:line="283" w:lineRule="auto"/>
        <w:tabs>
          <w:tab w:leader="none" w:pos="129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special rights or restrictions for, and attach those special rights or restrictions to, the shares of any class or series of shares that have not been issued; or</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vary or delete any special rights or restrictions attached to the shares of any class or series of shares that have not been issued.</w:t>
      </w:r>
    </w:p>
    <w:p>
      <w:pPr>
        <w:spacing w:after="0" w:line="14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9.4 Alterations by Directors' Resolutions.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and without restricting the powers of the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Parts 26, 27, 28 and 29 of these Articles, the Company may by a simple majority of the Board:</w:t>
      </w:r>
    </w:p>
    <w:p>
      <w:pPr>
        <w:spacing w:after="0" w:line="156"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authorized share structure: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 of the shares of a class or series of shares are allotted or issued, eliminate that class or series of shares;</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subdivide or consolidate all or any of its unissued shares;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authorized to issue shares of a class of shares with par value:</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the par value of those shares; or</w:t>
      </w:r>
    </w:p>
    <w:p>
      <w:pPr>
        <w:spacing w:after="0" w:line="22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none of the shares of that class of shares are allotted or issued, increase the par value of those shares;</w:t>
      </w:r>
    </w:p>
    <w:p>
      <w:pPr>
        <w:spacing w:after="0" w:line="215" w:lineRule="exact"/>
        <w:rPr>
          <w:rFonts w:ascii="Times New Roman" w:cs="Times New Roman" w:eastAsia="Times New Roman" w:hAnsi="Times New Roman"/>
          <w:sz w:val="20"/>
          <w:szCs w:val="20"/>
          <w:color w:val="auto"/>
        </w:rPr>
      </w:pPr>
    </w:p>
    <w:p>
      <w:pPr>
        <w:ind w:left="1960" w:hanging="656"/>
        <w:spacing w:after="0" w:line="283" w:lineRule="auto"/>
        <w:tabs>
          <w:tab w:leader="none" w:pos="1949"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all or any of its unissued, or fully paid issued, shares with par value into shares without par value or any of its unissued shares without par value into shares with par value;</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identifying name of any of its shares.</w:t>
      </w:r>
    </w:p>
    <w:p>
      <w:pPr>
        <w:spacing w:after="0" w:line="225"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2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Alter any other sections of these Articles to the fullest extent permitted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if the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Corporations Act </w:t>
      </w:r>
      <w:r>
        <w:rPr>
          <w:rFonts w:ascii="Times New Roman" w:cs="Times New Roman" w:eastAsia="Times New Roman" w:hAnsi="Times New Roman"/>
          <w:sz w:val="20"/>
          <w:szCs w:val="20"/>
          <w:color w:val="auto"/>
        </w:rPr>
        <w:t>does not specify the type of resolution required and these Articles do not specify a shareholders' resolution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required.</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9.5 Change of Name. </w:t>
      </w:r>
      <w:r>
        <w:rPr>
          <w:rFonts w:ascii="Times New Roman" w:cs="Times New Roman" w:eastAsia="Times New Roman" w:hAnsi="Times New Roman"/>
          <w:sz w:val="20"/>
          <w:szCs w:val="20"/>
          <w:color w:val="auto"/>
        </w:rPr>
        <w:t>The Company may by a directors' resolution authorize an alteration of its Notice of Articles in order to change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9.6 Other Alterations. </w:t>
      </w:r>
      <w:r>
        <w:rPr>
          <w:rFonts w:ascii="Times New Roman" w:cs="Times New Roman" w:eastAsia="Times New Roman" w:hAnsi="Times New Roman"/>
          <w:sz w:val="20"/>
          <w:szCs w:val="20"/>
          <w:color w:val="auto"/>
        </w:rPr>
        <w:t>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does not specify the type of resolution, these Articles do not give authority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directors to 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9.7 Alterations after one or more Adjournments. </w:t>
      </w:r>
      <w:r>
        <w:rPr>
          <w:rFonts w:ascii="Times New Roman" w:cs="Times New Roman" w:eastAsia="Times New Roman" w:hAnsi="Times New Roman"/>
          <w:sz w:val="20"/>
          <w:szCs w:val="20"/>
          <w:color w:val="auto"/>
        </w:rPr>
        <w:t>If a meeting of shareholders has been adjourned one or more times due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insufficient attendance 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10</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MEETINGS OF SHAREHOLDERS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10.1 Annual General Meetings. </w:t>
      </w:r>
      <w:r>
        <w:rPr>
          <w:rFonts w:ascii="Times New Roman" w:cs="Times New Roman" w:eastAsia="Times New Roman" w:hAnsi="Times New Roman"/>
          <w:sz w:val="20"/>
          <w:szCs w:val="20"/>
          <w:color w:val="auto"/>
        </w:rPr>
        <w:t>Unless an annual general meeting is deferred or waived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the Company must hold an annual general meeting at least once in each calendar year and not more than 15 months after the last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reference date on a date and at a time as may be fixed by resolution of the Board and set forth in the notice of meeting.</w:t>
      </w:r>
    </w:p>
    <w:p>
      <w:pPr>
        <w:spacing w:after="0" w:line="1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10.2 Resolution Instead of Annual or Special Meeting Prohibited. </w:t>
      </w:r>
      <w:r>
        <w:rPr>
          <w:rFonts w:ascii="Times New Roman" w:cs="Times New Roman" w:eastAsia="Times New Roman" w:hAnsi="Times New Roman"/>
          <w:sz w:val="20"/>
          <w:szCs w:val="20"/>
          <w:color w:val="auto"/>
        </w:rPr>
        <w:t>Any action required or permitted to be taken by the shareholders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must be taken at a duly held annual or special meeting of shareholders and may not be taken by any consent in writing of such shareholders.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 xml:space="preserve">Calling of Meetings of Shareholders. </w:t>
      </w:r>
      <w:r>
        <w:rPr>
          <w:rFonts w:ascii="Times New Roman" w:cs="Times New Roman" w:eastAsia="Times New Roman" w:hAnsi="Times New Roman"/>
          <w:sz w:val="19"/>
          <w:szCs w:val="19"/>
          <w:color w:val="auto"/>
        </w:rPr>
        <w:t>Meetings of shareholders of the Company to consider special business may be called by:</w:t>
      </w:r>
    </w:p>
    <w:p>
      <w:pPr>
        <w:spacing w:after="0" w:line="22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pursuant to a resolution stating the purpose or purposes thereof approved by a majority of the Board, or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Chairman of the Board.</w:t>
      </w:r>
    </w:p>
    <w:p>
      <w:pPr>
        <w:spacing w:after="0" w:line="229" w:lineRule="exact"/>
        <w:rPr>
          <w:sz w:val="20"/>
          <w:szCs w:val="20"/>
          <w:color w:val="auto"/>
        </w:rPr>
      </w:pPr>
    </w:p>
    <w:p>
      <w:pPr>
        <w:jc w:val="both"/>
        <w:ind w:firstLine="275"/>
        <w:spacing w:after="0" w:line="269" w:lineRule="auto"/>
        <w:rPr>
          <w:sz w:val="20"/>
          <w:szCs w:val="20"/>
          <w:color w:val="auto"/>
        </w:rPr>
      </w:pPr>
      <w:r>
        <w:rPr>
          <w:rFonts w:ascii="Times New Roman" w:cs="Times New Roman" w:eastAsia="Times New Roman" w:hAnsi="Times New Roman"/>
          <w:sz w:val="20"/>
          <w:szCs w:val="20"/>
          <w:color w:val="auto"/>
        </w:rPr>
        <w:t>No business other than that stated in the notice shall be transacted at any meetings called to consider special business pursuant to this Section 10.3.</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10.4 Notice for Meetings of Shareholders. </w:t>
      </w:r>
      <w:r>
        <w:rPr>
          <w:rFonts w:ascii="Times New Roman" w:cs="Times New Roman" w:eastAsia="Times New Roman" w:hAnsi="Times New Roman"/>
          <w:sz w:val="20"/>
          <w:szCs w:val="20"/>
          <w:color w:val="auto"/>
        </w:rPr>
        <w:t>The Company must send notice of the date, time, location, and the means of remote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if any, by 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177"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for so long as the Company is a public company, 21 days;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10 days.</w:t>
      </w:r>
    </w:p>
    <w:p>
      <w:pPr>
        <w:spacing w:after="0" w:line="216" w:lineRule="exact"/>
        <w:rPr>
          <w:sz w:val="20"/>
          <w:szCs w:val="20"/>
          <w:color w:val="auto"/>
        </w:rPr>
      </w:pPr>
    </w:p>
    <w:p>
      <w:pPr>
        <w:jc w:val="both"/>
        <w:ind w:firstLine="232"/>
        <w:spacing w:after="0" w:line="268" w:lineRule="auto"/>
        <w:rPr>
          <w:sz w:val="20"/>
          <w:szCs w:val="20"/>
          <w:color w:val="auto"/>
        </w:rPr>
      </w:pPr>
      <w:r>
        <w:rPr>
          <w:rFonts w:ascii="Times New Roman" w:cs="Times New Roman" w:eastAsia="Times New Roman" w:hAnsi="Times New Roman"/>
          <w:sz w:val="20"/>
          <w:szCs w:val="20"/>
          <w:color w:val="auto"/>
        </w:rPr>
        <w:t xml:space="preserve">Except as required by law, holders of Preferred Shares are not entitled to receive notice of any meeting of shareholders at which they are not entitled to vote. Subject to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any previously scheduled meeting of the shareholders may be postponed by resolution of the Board upon public notice given prior to the date previously scheduled for the meeting of shareholders.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10.5 Record Date for Notice. </w:t>
      </w:r>
      <w:r>
        <w:rPr>
          <w:rFonts w:ascii="Times New Roman" w:cs="Times New Roman" w:eastAsia="Times New Roman" w:hAnsi="Times New Roman"/>
          <w:sz w:val="20"/>
          <w:szCs w:val="20"/>
          <w:color w:val="auto"/>
        </w:rPr>
        <w:t>The directors may set a date as the record date for the purpose of determining shareholders entitled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of any meeting of shareholders. The record date must not precede the date on which the meeting is to be held by more than two months or, in the case of a general meeting requisitioned by shareholders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by more than four months. The record date must not precede the date on which the meeting is held by fewer than:</w:t>
      </w:r>
    </w:p>
    <w:p>
      <w:pPr>
        <w:spacing w:after="0" w:line="182"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for so long as the Company is a public company, 21 days;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10 days.</w:t>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no record date is set, the record date is 5 p.m. pacific time on the day immediately preceding the first date on which the notice is sent or, if no notice is sent, the beginning of the meeting.</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10.6 Record Date for Voting. </w:t>
      </w:r>
      <w:r>
        <w:rPr>
          <w:rFonts w:ascii="Times New Roman" w:cs="Times New Roman" w:eastAsia="Times New Roman" w:hAnsi="Times New Roman"/>
          <w:sz w:val="20"/>
          <w:szCs w:val="20"/>
          <w:color w:val="auto"/>
        </w:rPr>
        <w:t>The directors may set a date as the record date for the purpose of determining shareholders entitled to vote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 any meeting of shareholders. The record date must not precede the date on which the meeting is to be held by less than 21 days or more than two months or, in the case of a general meeting requisitioned by shareholders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10.7 Record Date for Other Purposes. </w:t>
      </w:r>
      <w:r>
        <w:rPr>
          <w:rFonts w:ascii="Times New Roman" w:cs="Times New Roman" w:eastAsia="Times New Roman" w:hAnsi="Times New Roman"/>
          <w:sz w:val="20"/>
          <w:szCs w:val="20"/>
          <w:color w:val="auto"/>
        </w:rPr>
        <w:t>The directors may set a date as the record date for the purpose of determining shareholders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purpose. The record date must not precede the date on which the meeting is to be held by less than 21 days or more than two months or, in the case of a general meeting requisitioned by shareholders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by more than four months. If no record date is set, the record date is 5 p.m. on the date on which the directors pass the resolution relating to the matter for which the record date is required.</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10.8 Failure to Give Notice and Waiver of Notice. </w:t>
      </w:r>
      <w:r>
        <w:rPr>
          <w:rFonts w:ascii="Times New Roman" w:cs="Times New Roman" w:eastAsia="Times New Roman" w:hAnsi="Times New Roman"/>
          <w:sz w:val="20"/>
          <w:szCs w:val="20"/>
          <w:color w:val="auto"/>
        </w:rPr>
        <w:t>The accidental omission to send notice of any meeting to, or the non-receipt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by, any of the persons entitled to notice does not invalidate any proceedings at that meeting. Any person entitled to notice of a meeting of shareholders may, in writing or otherwise, waive or reduce the period of notice of such meeting.</w:t>
      </w:r>
    </w:p>
    <w:p>
      <w:pPr>
        <w:spacing w:after="0" w:line="15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10.9 Notice of Special Business at Meetings of Shareholders. </w:t>
      </w:r>
      <w:r>
        <w:rPr>
          <w:rFonts w:ascii="Times New Roman" w:cs="Times New Roman" w:eastAsia="Times New Roman" w:hAnsi="Times New Roman"/>
          <w:sz w:val="20"/>
          <w:szCs w:val="20"/>
          <w:color w:val="auto"/>
        </w:rPr>
        <w:t>If a meeting of shareholders is to consider special business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of Article 11.1, the notice of meeting must:</w:t>
      </w:r>
    </w:p>
    <w:p>
      <w:pPr>
        <w:spacing w:after="0" w:line="14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the general nature of the special business; and</w:t>
      </w:r>
    </w:p>
    <w:p>
      <w:pPr>
        <w:spacing w:after="0" w:line="229"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17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delivered during statutory business hours on any one or more specified days before the day set for the holding of the meeting.</w:t>
      </w:r>
    </w:p>
    <w:p>
      <w:pPr>
        <w:spacing w:after="0" w:line="14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10.10 Location of General Meetings. </w:t>
      </w:r>
      <w:r>
        <w:rPr>
          <w:rFonts w:ascii="Times New Roman" w:cs="Times New Roman" w:eastAsia="Times New Roman" w:hAnsi="Times New Roman"/>
          <w:sz w:val="20"/>
          <w:szCs w:val="20"/>
          <w:color w:val="auto"/>
        </w:rPr>
        <w:t>The Chairman of the Board, or the Board, by a resolution passed by a majority of the directors,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 the location of any meeting of shareholders, and such locations may be held outside of British Columbia.</w:t>
      </w:r>
    </w:p>
    <w:p>
      <w:pPr>
        <w:spacing w:after="0" w:line="1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19"/>
          <w:szCs w:val="19"/>
          <w:b w:val="1"/>
          <w:bCs w:val="1"/>
          <w:color w:val="auto"/>
        </w:rPr>
        <w:t>Notice of Shareholder Business and Nominations.</w:t>
      </w:r>
    </w:p>
    <w:p>
      <w:pPr>
        <w:spacing w:after="0" w:line="22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Meetings of Shareholders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95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and the proposal of business to be considered by the shareholders may be made at an annual meeting of</w:t>
      </w:r>
    </w:p>
    <w:p>
      <w:pPr>
        <w:sectPr>
          <w:pgSz w:w="11900" w:h="16838" w:orient="portrait"/>
          <w:cols w:equalWidth="0" w:num="1">
            <w:col w:w="11240"/>
          </w:cols>
          <w:pgMar w:left="320" w:top="118" w:right="339" w:bottom="1440" w:gutter="0" w:footer="0" w:header="0"/>
        </w:sectPr>
      </w:pPr>
    </w:p>
    <w:bookmarkStart w:id="20" w:name="page21"/>
    <w:bookmarkEnd w:id="20"/>
    <w:p>
      <w:pPr>
        <w:ind w:left="440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spacing w:after="0" w:line="265" w:lineRule="auto"/>
        <w:rPr>
          <w:sz w:val="20"/>
          <w:szCs w:val="20"/>
          <w:color w:val="auto"/>
        </w:rPr>
      </w:pPr>
      <w:r>
        <w:rPr>
          <w:rFonts w:ascii="Times New Roman" w:cs="Times New Roman" w:eastAsia="Times New Roman" w:hAnsi="Times New Roman"/>
          <w:sz w:val="19"/>
          <w:szCs w:val="19"/>
          <w:color w:val="auto"/>
        </w:rPr>
        <w:t xml:space="preserve">shareholders (A) pursuant to the Company’s notice of meeting in accordance with Part 10 of these Articles, (B) by or at the direction of the Board, (C) by or at the direction or request of one or more "qualified shareholders" pursuant to a valid "proposal", each as defined in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and made in accordance with Part 5, Division 7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(D) pursuant to a requisition of the shareholders that complies with and is made in accordance with section 167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 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left="840" w:hanging="656"/>
        <w:spacing w:after="0" w:line="249" w:lineRule="auto"/>
        <w:tabs>
          <w:tab w:leader="none" w:pos="83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Corporations Act</w:t>
      </w:r>
      <w:r>
        <w:rPr>
          <w:rFonts w:ascii="Times New Roman" w:cs="Times New Roman" w:eastAsia="Times New Roman" w:hAnsi="Times New Roman"/>
          <w:sz w:val="20"/>
          <w:szCs w:val="20"/>
          <w:color w:val="auto"/>
        </w:rPr>
        <w:t>. To be considered timely, a shareholder’s notice shall be delivered to the Secretary at the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The number of nominees a shareholder may nominate for election at the annual meeting (or in the case of a shareholder giving the notice on behalf of a beneficial owner, the number of nominees a shareholder may nominate for election at the annual meeting on behalf of the beneficial owner) shall not exceed the number of directors to be elected at such annual meeting. In no event shall the public announcement of an adjournment of an annual meeting commence a new time period for the giving of a shareholder’s notice as described above.</w:t>
      </w:r>
    </w:p>
    <w:p>
      <w:pPr>
        <w:spacing w:after="0" w:line="191" w:lineRule="exact"/>
        <w:rPr>
          <w:rFonts w:ascii="Times New Roman" w:cs="Times New Roman" w:eastAsia="Times New Roman" w:hAnsi="Times New Roman"/>
          <w:sz w:val="20"/>
          <w:szCs w:val="20"/>
          <w:color w:val="auto"/>
        </w:rPr>
      </w:pPr>
    </w:p>
    <w:p>
      <w:pPr>
        <w:ind w:left="840" w:hanging="656"/>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shareholder’s notice shall set forth:</w:t>
      </w:r>
    </w:p>
    <w:p>
      <w:pPr>
        <w:spacing w:after="0" w:line="229" w:lineRule="exact"/>
        <w:rPr>
          <w:rFonts w:ascii="Times New Roman" w:cs="Times New Roman" w:eastAsia="Times New Roman" w:hAnsi="Times New Roman"/>
          <w:sz w:val="20"/>
          <w:szCs w:val="20"/>
          <w:color w:val="auto"/>
        </w:rPr>
      </w:pPr>
    </w:p>
    <w:p>
      <w:pPr>
        <w:jc w:val="both"/>
        <w:ind w:left="1480" w:hanging="648"/>
        <w:spacing w:after="0" w:line="253" w:lineRule="auto"/>
        <w:tabs>
          <w:tab w:leader="none" w:pos="1471"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each person whom the shareholder proposes to nominate for election or re-election as a director, (i) all information relating to such person that is required to be disclosed in solicitations of proxies for election of directors and (ii) a written representation and agreement, which shall be signed by such person and pursuant to which such person shall represent and agree that such person (a) consents to being named in a proxy statement and form of proxy as a nominee and to serving as a director if elected; (b) is not and will not become a party to any agreement,</w:t>
      </w:r>
    </w:p>
    <w:p>
      <w:pPr>
        <w:sectPr>
          <w:pgSz w:w="11900" w:h="16838" w:orient="portrait"/>
          <w:cols w:equalWidth="0" w:num="1">
            <w:col w:w="10120"/>
          </w:cols>
          <w:pgMar w:left="1440" w:top="118" w:right="339" w:bottom="1440" w:gutter="0" w:footer="0" w:header="0"/>
        </w:sectPr>
      </w:pPr>
    </w:p>
    <w:bookmarkStart w:id="21" w:name="page22"/>
    <w:bookmarkEnd w:id="21"/>
    <w:p>
      <w:pPr>
        <w:ind w:left="440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480"/>
        <w:spacing w:after="0" w:line="265" w:lineRule="auto"/>
        <w:rPr>
          <w:sz w:val="20"/>
          <w:szCs w:val="20"/>
          <w:color w:val="auto"/>
        </w:rPr>
      </w:pPr>
      <w:r>
        <w:rPr>
          <w:rFonts w:ascii="Times New Roman" w:cs="Times New Roman" w:eastAsia="Times New Roman" w:hAnsi="Times New Roman"/>
          <w:sz w:val="19"/>
          <w:szCs w:val="19"/>
          <w:color w:val="auto"/>
        </w:rPr>
        <w:t>arrangement or understanding with, and has not given any commitment or assurance to, any person or entity as to how the person, if elected as a director, will act or vote on any issue or question that has not been disclosed to the Company or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that has not been disclosed to the Company; and (d) if elected as a director, will comply with all of the Company’s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spacing w:after="0" w:line="180" w:lineRule="exact"/>
        <w:rPr>
          <w:sz w:val="20"/>
          <w:szCs w:val="20"/>
          <w:color w:val="auto"/>
        </w:rPr>
      </w:pPr>
    </w:p>
    <w:p>
      <w:pPr>
        <w:jc w:val="both"/>
        <w:ind w:left="1480" w:hanging="648"/>
        <w:spacing w:after="0" w:line="253" w:lineRule="auto"/>
        <w:tabs>
          <w:tab w:leader="none" w:pos="147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meeting and any material interest in such business of such shareholder and the beneficial owner, if any, on whose behalf the proposal is made; and</w:t>
      </w:r>
    </w:p>
    <w:p>
      <w:pPr>
        <w:spacing w:after="0" w:line="192" w:lineRule="exact"/>
        <w:rPr>
          <w:rFonts w:ascii="Times New Roman" w:cs="Times New Roman" w:eastAsia="Times New Roman" w:hAnsi="Times New Roman"/>
          <w:sz w:val="20"/>
          <w:szCs w:val="20"/>
          <w:color w:val="auto"/>
        </w:rPr>
      </w:pPr>
    </w:p>
    <w:p>
      <w:pPr>
        <w:jc w:val="both"/>
        <w:ind w:left="1480" w:hanging="648"/>
        <w:spacing w:after="0" w:line="248" w:lineRule="auto"/>
        <w:tabs>
          <w:tab w:leader="none" w:pos="147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shareholder giving the notice and the beneficial owner, if any, on whose behalf the nomination or proposal is made, and if such shareholder or beneficial owner is an entity, as to each individual who is a director, executive officer, general partner or managing member of such entity or of any other entity that has or shares control of such entity (any such individual or entity, a “control person”) (i) the name and address of such shareholder, as they appear on the Company’s books, and of such beneficial owner, (ii) the class or series and number of shares of the Company held of record and beneficially by such shareholder, such beneficial owner and any control person,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such beneficial owners or any control person, the effect or intent of which is to mitigate loss to, manage risk or benefit of share price changes for, or increase or decrease the voting power of, such shareholder or such beneficial owner, with respect to shares of the Company, (v) the name in which all such shares are</w:t>
      </w:r>
    </w:p>
    <w:p>
      <w:pPr>
        <w:sectPr>
          <w:pgSz w:w="11900" w:h="16838" w:orient="portrait"/>
          <w:cols w:equalWidth="0" w:num="1">
            <w:col w:w="10120"/>
          </w:cols>
          <w:pgMar w:left="1440" w:top="118" w:right="339" w:bottom="1440" w:gutter="0" w:footer="0" w:header="0"/>
        </w:sectPr>
      </w:pPr>
    </w:p>
    <w:bookmarkStart w:id="22" w:name="page23"/>
    <w:bookmarkEnd w:id="22"/>
    <w:p>
      <w:pPr>
        <w:ind w:left="440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480"/>
        <w:spacing w:after="0" w:line="249" w:lineRule="auto"/>
        <w:rPr>
          <w:sz w:val="20"/>
          <w:szCs w:val="20"/>
          <w:color w:val="auto"/>
        </w:rPr>
      </w:pPr>
      <w:r>
        <w:rPr>
          <w:rFonts w:ascii="Times New Roman" w:cs="Times New Roman" w:eastAsia="Times New Roman" w:hAnsi="Times New Roman"/>
          <w:sz w:val="20"/>
          <w:szCs w:val="20"/>
          <w:color w:val="auto"/>
        </w:rPr>
        <w:t>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as to whether the shareholder, the beneficial owner, if any, any control person or any other participant (as defined in Item 4 of Schedule 14A under the Exchange Act) will engage in a solicitation with respect to such nomination or proposal and, if so, whether or not such solicitation will be conducted as an exempt solicitation under Rule 14a-2(b) under the Exchange Act, the name of each participant in such solicitation and (a) in the case of a proposal of business other than nominations, whether such person or group intends to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the percentage of the Company's outstanding share capital required under applicable law to approve or adopt the proposal or (b) in the case of any solicitation that is subject to Rule 14a-19 under the Exchange Act, confirming that such person or group will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67% of the voting power of the Company’s outstanding share capital entitled to vote generally in the election of directors, (viii) a representation that immediately after soliciting proxies from the percentage of shareholders referred to in the representation required under the immediately preceding clause (vii)(b), and no later than the 10th day before such meeting of shareholders, such shareholder or beneficial owner will provide the Company with documents, which may take the form of a certified statement and documentation from a proxy solicitor, specifically demonstrating that the necessary steps have been taken to deliver a proxy statement and form of proxy to holders of such percentage of the Company’s outstanding share capital and (ix) all other information relating to the proposed business or nomination which may be required to be disclosed under applicable law.</w:t>
      </w:r>
    </w:p>
    <w:p>
      <w:pPr>
        <w:spacing w:after="0" w:line="182" w:lineRule="exact"/>
        <w:rPr>
          <w:sz w:val="20"/>
          <w:szCs w:val="20"/>
          <w:color w:val="auto"/>
        </w:rPr>
      </w:pPr>
    </w:p>
    <w:p>
      <w:pPr>
        <w:jc w:val="both"/>
        <w:ind w:left="840"/>
        <w:spacing w:after="0" w:line="269" w:lineRule="auto"/>
        <w:rPr>
          <w:sz w:val="20"/>
          <w:szCs w:val="20"/>
          <w:color w:val="auto"/>
        </w:rPr>
      </w:pPr>
      <w:r>
        <w:rPr>
          <w:rFonts w:ascii="Times New Roman" w:cs="Times New Roman" w:eastAsia="Times New Roman" w:hAnsi="Times New Roman"/>
          <w:sz w:val="19"/>
          <w:szCs w:val="19"/>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Rule 14a-8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w:t>
      </w:r>
    </w:p>
    <w:p>
      <w:pPr>
        <w:sectPr>
          <w:pgSz w:w="11900" w:h="16838" w:orient="portrait"/>
          <w:cols w:equalWidth="0" w:num="1">
            <w:col w:w="10120"/>
          </w:cols>
          <w:pgMar w:left="1440" w:top="118" w:right="339" w:bottom="1440" w:gutter="0" w:footer="0" w:header="0"/>
        </w:sectPr>
      </w:pPr>
    </w:p>
    <w:bookmarkStart w:id="23" w:name="page24"/>
    <w:bookmarkEnd w:id="23"/>
    <w:p>
      <w:pPr>
        <w:ind w:left="486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4"/>
        <w:spacing w:after="0" w:line="283" w:lineRule="auto"/>
        <w:rPr>
          <w:sz w:val="20"/>
          <w:szCs w:val="20"/>
          <w:color w:val="auto"/>
        </w:rPr>
      </w:pPr>
      <w:r>
        <w:rPr>
          <w:rFonts w:ascii="Times New Roman" w:cs="Times New Roman" w:eastAsia="Times New Roman" w:hAnsi="Times New Roman"/>
          <w:sz w:val="20"/>
          <w:szCs w:val="20"/>
          <w:color w:val="auto"/>
        </w:rPr>
        <w:t>such proposed nominee to serve as a director of the Company, including, without limitation, a written questionnaire with respect to the background and qualification of any proposed nominee in the form required by the Company.</w:t>
      </w:r>
    </w:p>
    <w:p>
      <w:pPr>
        <w:spacing w:after="0" w:line="146" w:lineRule="exact"/>
        <w:rPr>
          <w:sz w:val="20"/>
          <w:szCs w:val="20"/>
          <w:color w:val="auto"/>
        </w:rPr>
      </w:pPr>
    </w:p>
    <w:p>
      <w:pPr>
        <w:jc w:val="both"/>
        <w:ind w:left="1304" w:hanging="656"/>
        <w:spacing w:after="0" w:line="251" w:lineRule="auto"/>
        <w:tabs>
          <w:tab w:leader="none" w:pos="129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9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Meetings of the Shareholders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4" w:hanging="656"/>
        <w:spacing w:after="0" w:line="253" w:lineRule="auto"/>
        <w:tabs>
          <w:tab w:leader="none" w:pos="130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Business Corporations Act, and made in accordance with Part 5, Division 7 of the Business Corporations Act, or (C) pursuant to a requisition of the shareholders that complies with and is made in accordance with section 167 of the Business Corporations Act.</w:t>
      </w:r>
    </w:p>
    <w:p>
      <w:pPr>
        <w:spacing w:after="0" w:line="178" w:lineRule="exact"/>
        <w:rPr>
          <w:rFonts w:ascii="Times New Roman" w:cs="Times New Roman" w:eastAsia="Times New Roman" w:hAnsi="Times New Roman"/>
          <w:sz w:val="20"/>
          <w:szCs w:val="20"/>
          <w:color w:val="auto"/>
        </w:rPr>
      </w:pPr>
    </w:p>
    <w:p>
      <w:pPr>
        <w:jc w:val="both"/>
        <w:ind w:left="1304" w:hanging="656"/>
        <w:spacing w:after="0" w:line="249" w:lineRule="auto"/>
        <w:tabs>
          <w:tab w:leader="none" w:pos="130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Corporations Act</w:t>
      </w:r>
      <w:r>
        <w:rPr>
          <w:rFonts w:ascii="Times New Roman" w:cs="Times New Roman" w:eastAsia="Times New Roman" w:hAnsi="Times New Roman"/>
          <w:sz w:val="20"/>
          <w:szCs w:val="20"/>
          <w:color w:val="auto"/>
        </w:rPr>
        <w:t>, and made in accordance with Part 5, Division 7 of the</w:t>
      </w:r>
      <w:r>
        <w:rPr>
          <w:rFonts w:ascii="Times New Roman" w:cs="Times New Roman" w:eastAsia="Times New Roman" w:hAnsi="Times New Roman"/>
          <w:sz w:val="20"/>
          <w:szCs w:val="20"/>
          <w:i w:val="1"/>
          <w:iCs w:val="1"/>
          <w:color w:val="auto"/>
        </w:rPr>
        <w:t xml:space="preserve"> Business Corporations Act</w:t>
      </w:r>
      <w:r>
        <w:rPr>
          <w:rFonts w:ascii="Times New Roman" w:cs="Times New Roman" w:eastAsia="Times New Roman" w:hAnsi="Times New Roman"/>
          <w:sz w:val="20"/>
          <w:szCs w:val="20"/>
          <w:color w:val="auto"/>
        </w:rPr>
        <w:t>, (C)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 requisition of the shareholders that complies with and is made in accordance with section 167 of the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Corporations Act</w:t>
      </w:r>
      <w:r>
        <w:rPr>
          <w:rFonts w:ascii="Times New Roman" w:cs="Times New Roman" w:eastAsia="Times New Roman" w:hAnsi="Times New Roman"/>
          <w:sz w:val="20"/>
          <w:szCs w:val="20"/>
          <w:color w:val="auto"/>
        </w:rPr>
        <w:t>, or (D) by any shareholder of the Company who is a shareholder of record at the time of giving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w:t>
      </w:r>
    </w:p>
    <w:p>
      <w:pPr>
        <w:sectPr>
          <w:pgSz w:w="11900" w:h="16838" w:orient="portrait"/>
          <w:cols w:equalWidth="0" w:num="1">
            <w:col w:w="10584"/>
          </w:cols>
          <w:pgMar w:left="976" w:top="118" w:right="339" w:bottom="1440" w:gutter="0" w:footer="0" w:header="0"/>
        </w:sectPr>
      </w:pPr>
    </w:p>
    <w:bookmarkStart w:id="24" w:name="page25"/>
    <w:bookmarkEnd w:id="24"/>
    <w:p>
      <w:pPr>
        <w:ind w:left="4864"/>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53" w:lineRule="auto"/>
        <w:rPr>
          <w:sz w:val="20"/>
          <w:szCs w:val="20"/>
          <w:color w:val="auto"/>
        </w:rPr>
      </w:pPr>
      <w:r>
        <w:rPr>
          <w:rFonts w:ascii="Times New Roman" w:cs="Times New Roman" w:eastAsia="Times New Roman" w:hAnsi="Times New Roman"/>
          <w:sz w:val="20"/>
          <w:szCs w:val="20"/>
          <w:color w:val="auto"/>
        </w:rPr>
        <w:t>meeting.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public announcement of an adjournment of a special meeting commence a new time period for the giving of a shareholder’s notice as described above.</w:t>
      </w:r>
    </w:p>
    <w:p>
      <w:pPr>
        <w:spacing w:after="0" w:line="192" w:lineRule="exact"/>
        <w:rPr>
          <w:sz w:val="20"/>
          <w:szCs w:val="20"/>
          <w:color w:val="auto"/>
        </w:rPr>
      </w:pPr>
    </w:p>
    <w:p>
      <w:pPr>
        <w:ind w:left="644" w:hanging="644"/>
        <w:spacing w:after="0"/>
        <w:tabs>
          <w:tab w:leader="none" w:pos="6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4" w:hanging="656"/>
        <w:spacing w:after="0" w:line="250" w:lineRule="auto"/>
        <w:tabs>
          <w:tab w:leader="none" w:pos="1302"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(including whether a shareholder or beneficial owner complied or did not comply with the requirements of Rule 14a-19 under the Exchange Act) and, if any proposed nomination or business in not in compliance with this Article and/or Rule 14a-19 under the Exchange Act, shall declare that the defective proposal or nomination will be disregarded, notwithstanding that votes and proxies in respect of any such nomination or other business have been received by the Company.</w:t>
      </w:r>
    </w:p>
    <w:p>
      <w:pPr>
        <w:spacing w:after="0" w:line="196" w:lineRule="exact"/>
        <w:rPr>
          <w:rFonts w:ascii="Times New Roman" w:cs="Times New Roman" w:eastAsia="Times New Roman" w:hAnsi="Times New Roman"/>
          <w:sz w:val="20"/>
          <w:szCs w:val="20"/>
          <w:color w:val="auto"/>
        </w:rPr>
      </w:pPr>
    </w:p>
    <w:p>
      <w:pPr>
        <w:jc w:val="both"/>
        <w:ind w:left="1304" w:hanging="656"/>
        <w:spacing w:after="0" w:line="254" w:lineRule="auto"/>
        <w:tabs>
          <w:tab w:leader="none" w:pos="130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 and “close of business” shall mean 5:00 p.m. (New York City time) on any calendar day, whether or not the day is a business day.</w:t>
      </w:r>
    </w:p>
    <w:p>
      <w:pPr>
        <w:spacing w:after="0" w:line="187" w:lineRule="exact"/>
        <w:rPr>
          <w:rFonts w:ascii="Times New Roman" w:cs="Times New Roman" w:eastAsia="Times New Roman" w:hAnsi="Times New Roman"/>
          <w:sz w:val="20"/>
          <w:szCs w:val="20"/>
          <w:color w:val="auto"/>
        </w:rPr>
      </w:pPr>
    </w:p>
    <w:p>
      <w:pPr>
        <w:jc w:val="both"/>
        <w:ind w:left="1304" w:hanging="656"/>
        <w:spacing w:after="0" w:line="252" w:lineRule="auto"/>
        <w:tabs>
          <w:tab w:leader="none" w:pos="130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shareholders shall also comply with all applicable requirements of the Exchange Act and the rules and regulations thereunder with respect to the matters set forth in this Section 10.11; provided however, that any references in these Articles to the Exchange Act or the rules and regulations promulgated thereunder are not intended to and shall not limit any requirements applicable to nominations or proposals as to any other business to be considered pursuant to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162" w:lineRule="exact"/>
        <w:rPr>
          <w:rFonts w:ascii="Times New Roman" w:cs="Times New Roman" w:eastAsia="Times New Roman" w:hAnsi="Times New Roman"/>
          <w:sz w:val="20"/>
          <w:szCs w:val="20"/>
          <w:color w:val="auto"/>
        </w:rPr>
      </w:pPr>
    </w:p>
    <w:p>
      <w:pPr>
        <w:ind w:left="1304" w:right="20" w:hanging="656"/>
        <w:spacing w:after="0"/>
        <w:tabs>
          <w:tab w:leader="none" w:pos="129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shareholder directly or indirectly soliciting proxies from other shareholders must use a proxy card color other than white, which shall be reserved for the exclusive use for solicitation by the Board.</w:t>
      </w:r>
    </w:p>
    <w:p>
      <w:pPr>
        <w:sectPr>
          <w:pgSz w:w="11900" w:h="16838" w:orient="portrait"/>
          <w:cols w:equalWidth="0" w:num="1">
            <w:col w:w="10584"/>
          </w:cols>
          <w:pgMar w:left="976" w:top="11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11</w:t>
      </w:r>
    </w:p>
    <w:p>
      <w:pPr>
        <w:spacing w:after="0" w:line="3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b w:val="1"/>
          <w:bCs w:val="1"/>
          <w:color w:val="auto"/>
        </w:rPr>
        <w:t>PROCEEDINGS AT MEETINGS OF SHAREHOLDERS</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 xml:space="preserve">Special Business. </w:t>
      </w:r>
      <w:r>
        <w:rPr>
          <w:rFonts w:ascii="Times New Roman" w:cs="Times New Roman" w:eastAsia="Times New Roman" w:hAnsi="Times New Roman"/>
          <w:sz w:val="19"/>
          <w:szCs w:val="19"/>
          <w:color w:val="auto"/>
        </w:rPr>
        <w:t>At a meeting of shareholders, the following business is special business:</w:t>
      </w:r>
    </w:p>
    <w:p>
      <w:pPr>
        <w:spacing w:after="0" w:line="233" w:lineRule="exact"/>
        <w:rPr>
          <w:sz w:val="20"/>
          <w:szCs w:val="20"/>
          <w:color w:val="auto"/>
        </w:rPr>
      </w:pPr>
    </w:p>
    <w:p>
      <w:pPr>
        <w:ind w:left="1300" w:right="20" w:hanging="644"/>
        <w:spacing w:after="0" w:line="269" w:lineRule="auto"/>
        <w:tabs>
          <w:tab w:leader="none" w:pos="129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meeting of shareholders that is not an annual general meeting, all business is special business except business relating to the conduct of or voting at the meeting;</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 annual general meeting, all business is special business except for the following:</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relating to the conduct of or voting at the meeting;</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of any financial statements of the Company presented to the meeting;</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of any reports of the directors or auditor;</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setting or changing of the number of directors;</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or appointment of directors;</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94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and remuneration of directors and officers, including "say-on-pay" and "say-when-on-pay" votes regarding director or officer compensation and any plans or programs regarding such compensation;</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an auditor or the ratification of the Company's appointment of an auditor;</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setting of the remuneration of an auditor;</w:t>
      </w:r>
    </w:p>
    <w:p>
      <w:pPr>
        <w:spacing w:after="0" w:line="229"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94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arising out of a report of the directors not requiring the passing of a special resolution or an exceptional resolution; and</w:t>
      </w:r>
    </w:p>
    <w:p>
      <w:pPr>
        <w:spacing w:after="0" w:line="142" w:lineRule="exact"/>
        <w:rPr>
          <w:rFonts w:ascii="Times New Roman" w:cs="Times New Roman" w:eastAsia="Times New Roman" w:hAnsi="Times New Roman"/>
          <w:sz w:val="20"/>
          <w:szCs w:val="20"/>
          <w:color w:val="auto"/>
        </w:rPr>
      </w:pPr>
    </w:p>
    <w:p>
      <w:pPr>
        <w:ind w:left="1960" w:hanging="656"/>
        <w:spacing w:after="0" w:line="287" w:lineRule="auto"/>
        <w:tabs>
          <w:tab w:leader="none" w:pos="194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business which, under these Articles or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may be transacted at a meeting of shareholders without prior notice of the business being given to the shareholders.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11.2 Business Approval. </w:t>
      </w:r>
      <w:r>
        <w:rPr>
          <w:rFonts w:ascii="Times New Roman" w:cs="Times New Roman" w:eastAsia="Times New Roman" w:hAnsi="Times New Roman"/>
          <w:sz w:val="20"/>
          <w:szCs w:val="20"/>
          <w:color w:val="auto"/>
        </w:rPr>
        <w:t>Except as otherwise required by these Articles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resolution of shareholders approved by the majority of the votes cast by shareholders voting shares that carry the right to vote thereon approve any business to be considered by the shareholders, including special business, at any meeting of shareholders.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xml:space="preserve"> or any provision of the U.S. Internal Revenue Code of 1986, as amended (the “</w:t>
      </w:r>
      <w:r>
        <w:rPr>
          <w:rFonts w:ascii="Times New Roman" w:cs="Times New Roman" w:eastAsia="Times New Roman" w:hAnsi="Times New Roman"/>
          <w:sz w:val="20"/>
          <w:szCs w:val="20"/>
          <w:i w:val="1"/>
          <w:iCs w:val="1"/>
          <w:color w:val="auto"/>
        </w:rPr>
        <w:t>Internal Revenue Code</w:t>
      </w:r>
      <w:r>
        <w:rPr>
          <w:rFonts w:ascii="Times New Roman" w:cs="Times New Roman" w:eastAsia="Times New Roman" w:hAnsi="Times New Roman"/>
          <w:sz w:val="20"/>
          <w:szCs w:val="20"/>
          <w:color w:val="auto"/>
        </w:rPr>
        <w:t xml:space="preserve">”), in each case for which no higher voting requirement is specified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w:t>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approval shall be the affirmative vote of the holders of a majority of the shares entitled to vote on, and who voted for or against or abstained from voting on, the matter.</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11.3 Actions Requiring a Special Resolution. </w:t>
      </w:r>
      <w:r>
        <w:rPr>
          <w:rFonts w:ascii="Times New Roman" w:cs="Times New Roman" w:eastAsia="Times New Roman" w:hAnsi="Times New Roman"/>
          <w:sz w:val="20"/>
          <w:szCs w:val="20"/>
          <w:color w:val="auto"/>
        </w:rPr>
        <w:t>The following actions that are required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passed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special 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11.4 Quorum. </w:t>
      </w:r>
      <w:r>
        <w:rPr>
          <w:rFonts w:ascii="Times New Roman" w:cs="Times New Roman" w:eastAsia="Times New Roman" w:hAnsi="Times New Roman"/>
          <w:sz w:val="20"/>
          <w:szCs w:val="20"/>
          <w:color w:val="auto"/>
        </w:rPr>
        <w:t>Except as otherwise provided by law, the Notice of Articles or these Articles, the holders of a majority of the voting power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all 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17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11.5</w:t>
      </w:r>
      <w:r>
        <w:rPr>
          <w:sz w:val="20"/>
          <w:szCs w:val="20"/>
          <w:color w:val="auto"/>
        </w:rPr>
        <w:tab/>
      </w:r>
      <w:r>
        <w:rPr>
          <w:rFonts w:ascii="Times New Roman" w:cs="Times New Roman" w:eastAsia="Times New Roman" w:hAnsi="Times New Roman"/>
          <w:sz w:val="19"/>
          <w:szCs w:val="19"/>
          <w:b w:val="1"/>
          <w:bCs w:val="1"/>
          <w:color w:val="auto"/>
        </w:rPr>
        <w:t xml:space="preserve">One Shareholder May Constitute Quorum. </w:t>
      </w:r>
      <w:r>
        <w:rPr>
          <w:rFonts w:ascii="Times New Roman" w:cs="Times New Roman" w:eastAsia="Times New Roman" w:hAnsi="Times New Roman"/>
          <w:sz w:val="19"/>
          <w:szCs w:val="19"/>
          <w:color w:val="auto"/>
        </w:rPr>
        <w:t>If there is only one shareholder entitled to vote at a meeting of shareholders:</w:t>
      </w:r>
    </w:p>
    <w:p>
      <w:pPr>
        <w:spacing w:after="0" w:line="233"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quorum is one person who is, or who represents by proxy, that shareholder,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shareholder, present in person or by proxy, may constitute the meeting.</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11.6 Other Persons May Attend. </w:t>
      </w:r>
      <w:r>
        <w:rPr>
          <w:rFonts w:ascii="Times New Roman" w:cs="Times New Roman" w:eastAsia="Times New Roman" w:hAnsi="Times New Roman"/>
          <w:sz w:val="20"/>
          <w:szCs w:val="20"/>
          <w:color w:val="auto"/>
        </w:rPr>
        <w:t>The directors, the president (if any), the secretary (if any), the assistant secretary (if any), any lawyer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11.7 Requirement of Quorum. </w:t>
      </w:r>
      <w:r>
        <w:rPr>
          <w:rFonts w:ascii="Times New Roman" w:cs="Times New Roman" w:eastAsia="Times New Roman" w:hAnsi="Times New Roman"/>
          <w:sz w:val="20"/>
          <w:szCs w:val="20"/>
          <w:color w:val="auto"/>
        </w:rPr>
        <w:t>No business, other than the adjournment of the meeting, may be transacted at any meeting of shareholders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 quorum of shareholders entitled to vote is present at the commencement of the meeting, but such quorum need not be present throughout the meeting.</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11.8</w:t>
      </w:r>
      <w:r>
        <w:rPr>
          <w:sz w:val="20"/>
          <w:szCs w:val="20"/>
          <w:color w:val="auto"/>
        </w:rPr>
        <w:tab/>
      </w:r>
      <w:r>
        <w:rPr>
          <w:rFonts w:ascii="Times New Roman" w:cs="Times New Roman" w:eastAsia="Times New Roman" w:hAnsi="Times New Roman"/>
          <w:sz w:val="19"/>
          <w:szCs w:val="19"/>
          <w:b w:val="1"/>
          <w:bCs w:val="1"/>
          <w:color w:val="auto"/>
        </w:rPr>
        <w:t xml:space="preserve">Lack of Quorum. </w:t>
      </w:r>
      <w:r>
        <w:rPr>
          <w:rFonts w:ascii="Times New Roman" w:cs="Times New Roman" w:eastAsia="Times New Roman" w:hAnsi="Times New Roman"/>
          <w:sz w:val="19"/>
          <w:szCs w:val="19"/>
          <w:color w:val="auto"/>
        </w:rPr>
        <w:t>If, within one-half hour from the time set for the holding of a meeting of shareholders, a quorum is not present:</w:t>
      </w:r>
    </w:p>
    <w:p>
      <w:pPr>
        <w:spacing w:after="0" w:line="233"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general meeting requisitioned by shareholders, the meeting is dissolved, and</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meeting of shareholders, the meeting stands adjourned to the same day in the next week at the same time and place.</w:t>
      </w:r>
    </w:p>
    <w:p>
      <w:pPr>
        <w:spacing w:after="0" w:line="15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11.9 Quorum Required at Succeeding Meeting. </w:t>
      </w:r>
      <w:r>
        <w:rPr>
          <w:rFonts w:ascii="Times New Roman" w:cs="Times New Roman" w:eastAsia="Times New Roman" w:hAnsi="Times New Roman"/>
          <w:sz w:val="20"/>
          <w:szCs w:val="20"/>
          <w:color w:val="auto"/>
        </w:rPr>
        <w:t>No business may be transacted at any adjourned meeting of shareholders referred 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Article 11.8(b) unless a quorum of shareholders entitled to vote is</w:t>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 at the commencement of the meeting, but such quorum need not be present throughout the meeting.</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11.10 Chair. </w:t>
      </w:r>
      <w:r>
        <w:rPr>
          <w:rFonts w:ascii="Times New Roman" w:cs="Times New Roman" w:eastAsia="Times New Roman" w:hAnsi="Times New Roman"/>
          <w:sz w:val="20"/>
          <w:szCs w:val="20"/>
          <w:color w:val="auto"/>
        </w:rPr>
        <w:t>The chair of the shareholders' meetings shall be the Chairman of the Board, failing him/her, the then Chief Executive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failing him/her, whomever the Chairman of the Board appoints is entitled to chair the shareholders' meetings.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11.11 Inspectors of Elections; Opening and Closing the Polls. </w:t>
      </w:r>
      <w:r>
        <w:rPr>
          <w:rFonts w:ascii="Times New Roman" w:cs="Times New Roman" w:eastAsia="Times New Roman" w:hAnsi="Times New Roman"/>
          <w:sz w:val="20"/>
          <w:szCs w:val="20"/>
          <w:color w:val="auto"/>
        </w:rPr>
        <w:t>The Board by resolution shall appoint, or shall authorize an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appoint, one or more inspectors, which inspector or inspectors may include individuals who serve the Company in other capacities, including, without limitation, as officers, employees, agents or representatives, to act at the meetings of shareholders and make a written report 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11.12 Conduct of Meetings. </w:t>
      </w:r>
      <w:r>
        <w:rPr>
          <w:rFonts w:ascii="Times New Roman" w:cs="Times New Roman" w:eastAsia="Times New Roman" w:hAnsi="Times New Roman"/>
          <w:sz w:val="20"/>
          <w:szCs w:val="20"/>
          <w:color w:val="auto"/>
        </w:rPr>
        <w:t>The Board may to the extent not prohibited by law adopt such rules and regulations for the conduct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meetings of 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11.13 Adjournments. </w:t>
      </w:r>
      <w:r>
        <w:rPr>
          <w:rFonts w:ascii="Times New Roman" w:cs="Times New Roman" w:eastAsia="Times New Roman" w:hAnsi="Times New Roman"/>
          <w:sz w:val="20"/>
          <w:szCs w:val="20"/>
          <w:color w:val="auto"/>
        </w:rPr>
        <w:t>The chair of a meeting of shareholders may, and if so directed by the meeting must, adjourn the meeting from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time and from place to place, but no business may be transacted at any adjourned meeting other than the business left unfinished at the meeting from which the adjournment took place.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11.14 Notice of Adjourned Meeting. </w:t>
      </w:r>
      <w:r>
        <w:rPr>
          <w:rFonts w:ascii="Times New Roman" w:cs="Times New Roman" w:eastAsia="Times New Roman" w:hAnsi="Times New Roman"/>
          <w:sz w:val="20"/>
          <w:szCs w:val="20"/>
          <w:color w:val="auto"/>
        </w:rPr>
        <w:t>It is not necessary to give any notice of an adjourned meeting or of the business to be transacted at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adjourned meeting of shareholders except that, when a meeting is adjourned for 30 days or more, notice of the adjourned meeting must be given as in the case of the original meeting.</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11.15 Decision by Show of Hands or Poll.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every motion put to a vote at a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will be decided on a show of hands unless a poll, before or on the</w:t>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declaration of the result of the vote by show of hands, is directed by the chair or demanded by at least one shareholder entitled to vote who is present in person or by proxy.</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11.16 Declaration of Result. </w:t>
      </w:r>
      <w:r>
        <w:rPr>
          <w:rFonts w:ascii="Times New Roman" w:cs="Times New Roman" w:eastAsia="Times New Roman" w:hAnsi="Times New Roman"/>
          <w:sz w:val="20"/>
          <w:szCs w:val="20"/>
          <w:color w:val="auto"/>
        </w:rPr>
        <w:t>The chair of a meeting of shareholders must declare to the meeting the decision on every question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11.17 Motion Need Not be Seconded. </w:t>
      </w:r>
      <w:r>
        <w:rPr>
          <w:rFonts w:ascii="Times New Roman" w:cs="Times New Roman" w:eastAsia="Times New Roman" w:hAnsi="Times New Roman"/>
          <w:sz w:val="20"/>
          <w:szCs w:val="20"/>
          <w:color w:val="auto"/>
        </w:rPr>
        <w:t>No motion proposed at a meeting of shareholders need be seconded unless the chair of the meeting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otherwise, and the chair of any meeting of shareholders is entitled to propose or second a motion.</w:t>
      </w:r>
    </w:p>
    <w:p>
      <w:pPr>
        <w:spacing w:after="0" w:line="13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color w:val="auto"/>
        </w:rPr>
        <w:t xml:space="preserve">Casting Vote. </w:t>
      </w:r>
      <w:r>
        <w:rPr>
          <w:rFonts w:ascii="Times New Roman" w:cs="Times New Roman" w:eastAsia="Times New Roman" w:hAnsi="Times New Roman"/>
          <w:sz w:val="19"/>
          <w:szCs w:val="19"/>
          <w:color w:val="auto"/>
        </w:rPr>
        <w:t>In case of an equality of votes, the chair of a meeting of shareholders does not have a second or casting vote.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11.19 Meetings by Remote Communication. </w:t>
      </w:r>
      <w:r>
        <w:rPr>
          <w:rFonts w:ascii="Times New Roman" w:cs="Times New Roman" w:eastAsia="Times New Roman" w:hAnsi="Times New Roman"/>
          <w:sz w:val="20"/>
          <w:szCs w:val="20"/>
          <w:color w:val="auto"/>
        </w:rPr>
        <w:t>If authorized by the Board, and subject to any guidelines and procedures that the Board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adopt, shareholders and proxy holders not physically present at a meeting of 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and these Articles to be present at the meeting and to have agreed to participate in that manner.</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12</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VOTES OF SHAREHOLDERS</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12.1 Number of Votes by Shareholder or by Shares. </w:t>
      </w:r>
      <w:r>
        <w:rPr>
          <w:rFonts w:ascii="Times New Roman" w:cs="Times New Roman" w:eastAsia="Times New Roman" w:hAnsi="Times New Roman"/>
          <w:sz w:val="20"/>
          <w:szCs w:val="20"/>
          <w:color w:val="auto"/>
        </w:rPr>
        <w:t>Subject to any special rights or restrictions attached to any shares and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restrictions imposed on joint shareholders under Article 12.3:</w:t>
      </w:r>
    </w:p>
    <w:p>
      <w:pPr>
        <w:spacing w:after="0" w:line="169" w:lineRule="exact"/>
        <w:rPr>
          <w:sz w:val="20"/>
          <w:szCs w:val="20"/>
          <w:color w:val="auto"/>
        </w:rPr>
      </w:pPr>
    </w:p>
    <w:p>
      <w:pPr>
        <w:ind w:left="1300" w:right="20" w:hanging="644"/>
        <w:spacing w:after="0" w:line="269" w:lineRule="auto"/>
        <w:tabs>
          <w:tab w:leader="none" w:pos="129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vote by show of hands, every person present who is a shareholder or proxy holder and entitled to vote on the matter has one vote; and</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12.2 Votes of Persons in Representative Capacity. </w:t>
      </w:r>
      <w:r>
        <w:rPr>
          <w:rFonts w:ascii="Times New Roman" w:cs="Times New Roman" w:eastAsia="Times New Roman" w:hAnsi="Times New Roman"/>
          <w:sz w:val="20"/>
          <w:szCs w:val="20"/>
          <w:color w:val="auto"/>
        </w:rPr>
        <w:t>A person who is not a shareholder may vote at a meeting of shareholders, whether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show of hands or on a poll, and may appoint a proxy holder to act at the meeting, if, before doing so, the person satisfies the chair of the meeting, or the directors, that the</w:t>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is a legal personal representative or a trustee in bankruptcy for a shareholder who is entitled to vote at the meeting.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19"/>
          <w:szCs w:val="19"/>
          <w:b w:val="1"/>
          <w:bCs w:val="1"/>
          <w:color w:val="auto"/>
        </w:rPr>
        <w:t xml:space="preserve">Votes by Joint Holders. </w:t>
      </w:r>
      <w:r>
        <w:rPr>
          <w:rFonts w:ascii="Times New Roman" w:cs="Times New Roman" w:eastAsia="Times New Roman" w:hAnsi="Times New Roman"/>
          <w:sz w:val="19"/>
          <w:szCs w:val="19"/>
          <w:color w:val="auto"/>
        </w:rPr>
        <w:t>If there are joint shareholders registered in respect of any share:</w:t>
      </w:r>
    </w:p>
    <w:p>
      <w:pPr>
        <w:spacing w:after="0" w:line="220" w:lineRule="exact"/>
        <w:rPr>
          <w:sz w:val="20"/>
          <w:szCs w:val="20"/>
          <w:color w:val="auto"/>
        </w:rPr>
      </w:pPr>
    </w:p>
    <w:p>
      <w:pPr>
        <w:ind w:left="1300" w:hanging="644"/>
        <w:spacing w:after="0" w:line="283" w:lineRule="auto"/>
        <w:tabs>
          <w:tab w:leader="none" w:pos="12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of the joint shareholders may vote at any meeting, either personally or by proxy, in respect of the share as if that joint shareholder were solely entitled to it; or</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8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12.4 Legal Personal Representatives as Joint Shareholders. </w:t>
      </w:r>
      <w:r>
        <w:rPr>
          <w:rFonts w:ascii="Times New Roman" w:cs="Times New Roman" w:eastAsia="Times New Roman" w:hAnsi="Times New Roman"/>
          <w:sz w:val="20"/>
          <w:szCs w:val="20"/>
          <w:color w:val="auto"/>
        </w:rPr>
        <w:t>Two or more legal personal representatives of a shareholder in whose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 any share is registered are, for the purposes of Article 12.3, deemed to be joint shareholders.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12.5 Representative of a Corporate Shareholder. </w:t>
      </w:r>
      <w:r>
        <w:rPr>
          <w:rFonts w:ascii="Times New Roman" w:cs="Times New Roman" w:eastAsia="Times New Roman" w:hAnsi="Times New Roman"/>
          <w:sz w:val="20"/>
          <w:szCs w:val="20"/>
          <w:color w:val="auto"/>
        </w:rPr>
        <w:t>If an entity that is not an individual and that is not a subsidiary of the Company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that entity may appoint a person to act as its representative at any meeting of shareholders of the Company, and:</w:t>
      </w:r>
    </w:p>
    <w:p>
      <w:pPr>
        <w:spacing w:after="0" w:line="15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that purpose, the instrument appointing a representative must:</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5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18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provided, at the meeting, to the chair of the meeting or to a person designated by the chair of the meeting;</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representative is appointed under this Article 12.5:</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5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spacing w:after="0" w:line="181" w:lineRule="exact"/>
        <w:rPr>
          <w:rFonts w:ascii="Times New Roman" w:cs="Times New Roman" w:eastAsia="Times New Roman" w:hAnsi="Times New Roman"/>
          <w:sz w:val="20"/>
          <w:szCs w:val="20"/>
          <w:color w:val="auto"/>
        </w:rPr>
      </w:pPr>
    </w:p>
    <w:p>
      <w:pPr>
        <w:ind w:left="1960" w:hanging="656"/>
        <w:spacing w:after="0" w:line="269" w:lineRule="auto"/>
        <w:tabs>
          <w:tab w:leader="none" w:pos="1959"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representative, if present at the meeting, is to be counted for the purpose of forming a quorum and is deemed to be a shareholder present in person at the meeting.</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Evidence of the appointment of any such representative may be sent to the Company by written instrument, fax or any other method of transmitting legibly recorded messages.</w:t>
      </w:r>
    </w:p>
    <w:p>
      <w:pPr>
        <w:spacing w:after="0" w:line="14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12.6 Proxy Provisions Do Not Apply to All Companies. </w:t>
      </w:r>
      <w:r>
        <w:rPr>
          <w:rFonts w:ascii="Times New Roman" w:cs="Times New Roman" w:eastAsia="Times New Roman" w:hAnsi="Times New Roman"/>
          <w:sz w:val="20"/>
          <w:szCs w:val="20"/>
          <w:color w:val="auto"/>
        </w:rPr>
        <w:t>Articles 12.7 to 12.15 do not apply to the Company if and for so long as it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public company within the meaning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12.7 Appointment of Proxy Holders. </w:t>
      </w:r>
      <w:r>
        <w:rPr>
          <w:rFonts w:ascii="Times New Roman" w:cs="Times New Roman" w:eastAsia="Times New Roman" w:hAnsi="Times New Roman"/>
          <w:sz w:val="20"/>
          <w:szCs w:val="20"/>
          <w:color w:val="auto"/>
        </w:rPr>
        <w:t>Every shareholder of the Company, including an entity that is a shareholder but not a subsidiary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12.8 Alternate Proxy Holders. </w:t>
      </w:r>
      <w:r>
        <w:rPr>
          <w:rFonts w:ascii="Times New Roman" w:cs="Times New Roman" w:eastAsia="Times New Roman" w:hAnsi="Times New Roman"/>
          <w:sz w:val="20"/>
          <w:szCs w:val="20"/>
          <w:color w:val="auto"/>
        </w:rPr>
        <w:t>A shareholder may appoint one or more alternate proxy holders to act in the place of an absent proxy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w:t>
      </w:r>
    </w:p>
    <w:p>
      <w:pPr>
        <w:spacing w:after="0" w:line="16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12.9 When Proxy Holder Need Not Be Shareholder. </w:t>
      </w:r>
      <w:r>
        <w:rPr>
          <w:rFonts w:ascii="Times New Roman" w:cs="Times New Roman" w:eastAsia="Times New Roman" w:hAnsi="Times New Roman"/>
          <w:sz w:val="20"/>
          <w:szCs w:val="20"/>
          <w:color w:val="auto"/>
        </w:rPr>
        <w:t>A person must not be appointed as a proxy holder unless the person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although a person who is not a shareholder may be appointed as a proxy holder if:</w:t>
      </w:r>
    </w:p>
    <w:p>
      <w:pPr>
        <w:spacing w:after="0" w:line="142"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appointing the proxy holder is a corporation or a representative of a corporation appointed under Article 12.5;</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at the time of the meeting for which the proxy holder is to be appointed only one shareholder entitled to vote at the meeting; or</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9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12.10</w:t>
      </w:r>
      <w:r>
        <w:rPr>
          <w:sz w:val="20"/>
          <w:szCs w:val="20"/>
          <w:color w:val="auto"/>
        </w:rPr>
        <w:tab/>
      </w:r>
      <w:r>
        <w:rPr>
          <w:rFonts w:ascii="Times New Roman" w:cs="Times New Roman" w:eastAsia="Times New Roman" w:hAnsi="Times New Roman"/>
          <w:sz w:val="19"/>
          <w:szCs w:val="19"/>
          <w:b w:val="1"/>
          <w:bCs w:val="1"/>
          <w:color w:val="auto"/>
        </w:rPr>
        <w:t xml:space="preserve">Deposit of Proxy. </w:t>
      </w:r>
      <w:r>
        <w:rPr>
          <w:rFonts w:ascii="Times New Roman" w:cs="Times New Roman" w:eastAsia="Times New Roman" w:hAnsi="Times New Roman"/>
          <w:sz w:val="19"/>
          <w:szCs w:val="19"/>
          <w:color w:val="auto"/>
        </w:rPr>
        <w:t>A proxy for a meeting of shareholders must:</w:t>
      </w:r>
    </w:p>
    <w:p>
      <w:pPr>
        <w:spacing w:after="0" w:line="220" w:lineRule="exact"/>
        <w:rPr>
          <w:sz w:val="20"/>
          <w:szCs w:val="20"/>
          <w:color w:val="auto"/>
        </w:rPr>
      </w:pPr>
    </w:p>
    <w:p>
      <w:pPr>
        <w:jc w:val="both"/>
        <w:ind w:left="1300" w:hanging="644"/>
        <w:spacing w:after="0" w:line="268" w:lineRule="auto"/>
        <w:tabs>
          <w:tab w:leader="none" w:pos="129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61"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notice provides otherwise, be provided, at the meeting, to the chair of the meeting or to a person designated by the chair of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proxy may be sent to the Company by written instrument, fax or any other method of transmitting legibly recorded messages.</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12.11 Validity of Proxy Vote. </w:t>
      </w:r>
      <w:r>
        <w:rPr>
          <w:rFonts w:ascii="Times New Roman" w:cs="Times New Roman" w:eastAsia="Times New Roman" w:hAnsi="Times New Roman"/>
          <w:sz w:val="20"/>
          <w:szCs w:val="20"/>
          <w:color w:val="auto"/>
        </w:rPr>
        <w:t>A vote given in accordance with the terms of a proxy is valid notwithstanding the death or incapacity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giving the proxy and despite the revocation of the proxy or the revocation of the authority under which the proxy is given, unless notice in writing of that death, incapacity or revocation is received:</w:t>
      </w:r>
    </w:p>
    <w:p>
      <w:pPr>
        <w:spacing w:after="0" w:line="179" w:lineRule="exact"/>
        <w:rPr>
          <w:sz w:val="20"/>
          <w:szCs w:val="20"/>
          <w:color w:val="auto"/>
        </w:rPr>
      </w:pPr>
    </w:p>
    <w:p>
      <w:pPr>
        <w:ind w:left="1300" w:hanging="644"/>
        <w:spacing w:after="0" w:line="269" w:lineRule="auto"/>
        <w:tabs>
          <w:tab w:leader="none" w:pos="129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registered office of the Company, at any time up to and including the last business day before the day set for the holding of the meeting at which the proxy is to be used;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chair of the meeting, before the vote is taken.</w:t>
      </w:r>
    </w:p>
    <w:p>
      <w:pPr>
        <w:spacing w:after="0" w:line="21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12.12 Form of Proxy. </w:t>
      </w:r>
      <w:r>
        <w:rPr>
          <w:rFonts w:ascii="Times New Roman" w:cs="Times New Roman" w:eastAsia="Times New Roman" w:hAnsi="Times New Roman"/>
          <w:sz w:val="20"/>
          <w:szCs w:val="20"/>
          <w:color w:val="auto"/>
        </w:rPr>
        <w:t>A proxy, whether for a specified meeting or otherwise, must be either in the following form or in any other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approved by the directors or the chair of the meeting: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Company]</w:t>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undersigned, being a shareholder of the above named Company, hereby appoints ______________, or, failing that person,</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_____________ , as proxy holder for the undersigned to attend, act and vote for and on behalf of the undersigned at the meeting of</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shareholders of the Company to be held on [ __ day of _______, 202__] and at any adjournment of that meeting.</w:t>
      </w:r>
    </w:p>
    <w:p>
      <w:pPr>
        <w:spacing w:after="0" w:line="2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Signed this ___ day of _________, 202__.</w:t>
      </w:r>
    </w:p>
    <w:p>
      <w:pPr>
        <w:spacing w:after="0" w:line="2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of shareholder</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shareholder - printed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12.13</w:t>
      </w:r>
      <w:r>
        <w:rPr>
          <w:sz w:val="20"/>
          <w:szCs w:val="20"/>
          <w:color w:val="auto"/>
        </w:rPr>
        <w:tab/>
      </w:r>
      <w:r>
        <w:rPr>
          <w:rFonts w:ascii="Times New Roman" w:cs="Times New Roman" w:eastAsia="Times New Roman" w:hAnsi="Times New Roman"/>
          <w:sz w:val="19"/>
          <w:szCs w:val="19"/>
          <w:b w:val="1"/>
          <w:bCs w:val="1"/>
          <w:color w:val="auto"/>
        </w:rPr>
        <w:t xml:space="preserve">Revocation of Proxy. </w:t>
      </w:r>
      <w:r>
        <w:rPr>
          <w:rFonts w:ascii="Times New Roman" w:cs="Times New Roman" w:eastAsia="Times New Roman" w:hAnsi="Times New Roman"/>
          <w:sz w:val="19"/>
          <w:szCs w:val="19"/>
          <w:color w:val="auto"/>
        </w:rPr>
        <w:t>Subject to Article 12.14, every proxy may be revoked by an instrument in writing that is:</w:t>
      </w:r>
    </w:p>
    <w:p>
      <w:pPr>
        <w:spacing w:after="0" w:line="220" w:lineRule="exact"/>
        <w:rPr>
          <w:sz w:val="20"/>
          <w:szCs w:val="20"/>
          <w:color w:val="auto"/>
        </w:rPr>
      </w:pPr>
    </w:p>
    <w:p>
      <w:pPr>
        <w:ind w:left="1300" w:hanging="644"/>
        <w:spacing w:after="0" w:line="283" w:lineRule="auto"/>
        <w:tabs>
          <w:tab w:leader="none" w:pos="129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at the registered office of the Company at any time up to and including the last business day before the day set for the holding of the meeting at which the proxy is to be used; or</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at the meeting, to the chair of the meeting.</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12.14</w:t>
      </w:r>
      <w:r>
        <w:rPr>
          <w:sz w:val="20"/>
          <w:szCs w:val="20"/>
          <w:color w:val="auto"/>
        </w:rPr>
        <w:tab/>
      </w:r>
      <w:r>
        <w:rPr>
          <w:rFonts w:ascii="Times New Roman" w:cs="Times New Roman" w:eastAsia="Times New Roman" w:hAnsi="Times New Roman"/>
          <w:sz w:val="19"/>
          <w:szCs w:val="19"/>
          <w:b w:val="1"/>
          <w:bCs w:val="1"/>
          <w:color w:val="auto"/>
        </w:rPr>
        <w:t xml:space="preserve">Revocation of Proxy Must Be Signed. </w:t>
      </w:r>
      <w:r>
        <w:rPr>
          <w:rFonts w:ascii="Times New Roman" w:cs="Times New Roman" w:eastAsia="Times New Roman" w:hAnsi="Times New Roman"/>
          <w:sz w:val="19"/>
          <w:szCs w:val="19"/>
          <w:color w:val="auto"/>
        </w:rPr>
        <w:t>An instrument referred to in Article 12.13 must be signed as follows:</w:t>
      </w:r>
    </w:p>
    <w:p>
      <w:pPr>
        <w:spacing w:after="0" w:line="233" w:lineRule="exact"/>
        <w:rPr>
          <w:sz w:val="20"/>
          <w:szCs w:val="20"/>
          <w:color w:val="auto"/>
        </w:rPr>
      </w:pPr>
    </w:p>
    <w:p>
      <w:pPr>
        <w:ind w:left="1300" w:hanging="644"/>
        <w:spacing w:after="0" w:line="269" w:lineRule="auto"/>
        <w:tabs>
          <w:tab w:leader="none" w:pos="129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shareholder for whom the proxy holder is appointed is an individual, the instrument must be signed by the shareholder or his or her legal personal representative or trustee in bankruptcy; or</w:t>
      </w:r>
    </w:p>
    <w:p>
      <w:pPr>
        <w:spacing w:after="0" w:line="17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shareholder for whom the proxy holder is appointed is a corporation, the instrument must be signed by the corporation or by a representative appointed for the corporation under Article 12.5.</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12.15 Production of Evidence of Authority to Vote. </w:t>
      </w:r>
      <w:r>
        <w:rPr>
          <w:rFonts w:ascii="Times New Roman" w:cs="Times New Roman" w:eastAsia="Times New Roman" w:hAnsi="Times New Roman"/>
          <w:sz w:val="20"/>
          <w:szCs w:val="20"/>
          <w:color w:val="auto"/>
        </w:rPr>
        <w:t>The chair of any meeting of shareholders may, but need not, inquire into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authority of any person to vote at the meeting and may, but need not, demand from that person production of evidence as to the existence of the authority to vote.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12.16 Appointment of Attorney or Agent to Cast Vote in any other Corporation. </w:t>
      </w:r>
      <w:r>
        <w:rPr>
          <w:rFonts w:ascii="Times New Roman" w:cs="Times New Roman" w:eastAsia="Times New Roman" w:hAnsi="Times New Roman"/>
          <w:sz w:val="20"/>
          <w:szCs w:val="20"/>
          <w:color w:val="auto"/>
        </w:rPr>
        <w:t>Unless otherwise provided by directors resolution,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13</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13.1 First Directors; Number of Directors. </w:t>
      </w:r>
      <w:r>
        <w:rPr>
          <w:rFonts w:ascii="Times New Roman" w:cs="Times New Roman" w:eastAsia="Times New Roman" w:hAnsi="Times New Roman"/>
          <w:sz w:val="20"/>
          <w:szCs w:val="20"/>
          <w:color w:val="auto"/>
        </w:rPr>
        <w:t>The first directors are the persons designated as directors of the Company in the Notice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Articles that applies to the Company when it is recognized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number of directors, excluding additional directors appointed under Article 14.8, is set at:</w:t>
      </w:r>
    </w:p>
    <w:p>
      <w:pPr>
        <w:spacing w:after="0" w:line="179"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a public company, the greater of three and the most recently set of:</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as determined by the Board;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set under Article 14.5;</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not a public company, the most recently set of:</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as determined by the Board; and</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set under Article 14.5.</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13.2 Change in Number of Directors. </w:t>
      </w:r>
      <w:r>
        <w:rPr>
          <w:rFonts w:ascii="Times New Roman" w:cs="Times New Roman" w:eastAsia="Times New Roman" w:hAnsi="Times New Roman"/>
          <w:sz w:val="19"/>
          <w:szCs w:val="19"/>
          <w:color w:val="auto"/>
        </w:rPr>
        <w:t>If the number of directors is changed pursuant to Article 13.1, the majority of the directors during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directors' 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13.3 Directors' Acts Valid Despite Vacancy. </w:t>
      </w:r>
      <w:r>
        <w:rPr>
          <w:rFonts w:ascii="Times New Roman" w:cs="Times New Roman" w:eastAsia="Times New Roman" w:hAnsi="Times New Roman"/>
          <w:sz w:val="20"/>
          <w:szCs w:val="20"/>
          <w:color w:val="auto"/>
        </w:rPr>
        <w:t>An act or proceeding of the directors is not invalid merely because fewer than the number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directors set or otherwise required under these Articles is in office.</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13.4 Remuneration of Directors. </w:t>
      </w:r>
      <w:r>
        <w:rPr>
          <w:rFonts w:ascii="Times New Roman" w:cs="Times New Roman" w:eastAsia="Times New Roman" w:hAnsi="Times New Roman"/>
          <w:sz w:val="20"/>
          <w:szCs w:val="20"/>
          <w:color w:val="auto"/>
        </w:rPr>
        <w:t>The directors are entitled to the remuneration for acting as directors, if any, as the directors may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13.5 Reimbursement of Expenses of Directors. </w:t>
      </w:r>
      <w:r>
        <w:rPr>
          <w:rFonts w:ascii="Times New Roman" w:cs="Times New Roman" w:eastAsia="Times New Roman" w:hAnsi="Times New Roman"/>
          <w:sz w:val="20"/>
          <w:szCs w:val="20"/>
          <w:color w:val="auto"/>
        </w:rPr>
        <w:t>The Company must reimburse each director for the reasonable expenses that he or she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incur in and about the business of the Company.</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13.6 Special Remuneration for Directors. </w:t>
      </w:r>
      <w:r>
        <w:rPr>
          <w:rFonts w:ascii="Times New Roman" w:cs="Times New Roman" w:eastAsia="Times New Roman" w:hAnsi="Times New Roman"/>
          <w:sz w:val="20"/>
          <w:szCs w:val="20"/>
          <w:color w:val="auto"/>
        </w:rPr>
        <w:t>If any director performs any professional or other services for the Company that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13.7 Gratuity, Pension or Allowance on Retirement of Director. </w:t>
      </w:r>
      <w:r>
        <w:rPr>
          <w:rFonts w:ascii="Times New Roman" w:cs="Times New Roman" w:eastAsia="Times New Roman" w:hAnsi="Times New Roman"/>
          <w:sz w:val="20"/>
          <w:szCs w:val="20"/>
          <w:color w:val="auto"/>
        </w:rPr>
        <w:t>Unless otherwise determined by ordinary resolution, the directors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behalf of the Company may pay a gratuity or pension or allowance on retirement to any director who has held any salaried office or place of profit with the Company or to</w:t>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his or her spouse or dependants and may make contributions to any fund and pay premiums for the purchase or provision of any such gratuity, pension or allowance.</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14</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ELECTION AND REMOVAL OF DIRECTORS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14.1 Procedure for Election of Directors; Required Vote. </w:t>
      </w:r>
      <w:r>
        <w:rPr>
          <w:rFonts w:ascii="Times New Roman" w:cs="Times New Roman" w:eastAsia="Times New Roman" w:hAnsi="Times New Roman"/>
          <w:sz w:val="20"/>
          <w:szCs w:val="20"/>
          <w:color w:val="auto"/>
        </w:rPr>
        <w:t>Election of directors at all meetings of the shareholders at which directors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elected 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14.2 Election and Rotation at Annual General Meeting. </w:t>
      </w:r>
      <w:r>
        <w:rPr>
          <w:rFonts w:ascii="Times New Roman" w:cs="Times New Roman" w:eastAsia="Times New Roman" w:hAnsi="Times New Roman"/>
          <w:sz w:val="20"/>
          <w:szCs w:val="20"/>
          <w:color w:val="auto"/>
        </w:rPr>
        <w:t>The directors of the Company shall be elected and divided into three classes,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nearly equal in number as is ratably possible: Class I directors, Class II directors and Class III directors. The terms of the class designated as the Class II directors shall expire at the 2025 annual meeting of shareholders, the terms of the class designated as the Class III directors shall expire at the 2026 annual meeting of shareholders, and the terms of the class designated as the Class I directors shall expire at the 2027 annual meeting of shareholders; provided that such division of directors into classes shall terminate upon the election of directors at the 2027 annual meeting of shareholders. Each director elected by the shareholders at the 2025 annual meeting of stockholders and thereafter shall serve for a term expiring at the next succeeding annual meeting of shareholders. Directors shall hold office until their successors have been duly elected and qualified, subject however, to prior death, resignation, disqualification or removal from office. Until the election of directors at the 2027 annual meeting of shareholders, in case of any increase or decrease, from time to time, in the number of directors, the number of directors in each class shall be apportioned in the manner determined by the Board of Directors.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19"/>
          <w:szCs w:val="19"/>
          <w:b w:val="1"/>
          <w:bCs w:val="1"/>
          <w:color w:val="auto"/>
        </w:rPr>
        <w:t xml:space="preserve">Consent to be a Director. </w:t>
      </w:r>
      <w:r>
        <w:rPr>
          <w:rFonts w:ascii="Times New Roman" w:cs="Times New Roman" w:eastAsia="Times New Roman" w:hAnsi="Times New Roman"/>
          <w:sz w:val="19"/>
          <w:szCs w:val="19"/>
          <w:color w:val="auto"/>
        </w:rPr>
        <w:t>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individual consents to be a director in the manner provided for in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individual is elected or appointed at a meeting at which the individual is present and the individual does not refuse, at the meeting, to be a director; or</w:t>
      </w:r>
    </w:p>
    <w:p>
      <w:pPr>
        <w:spacing w:after="0" w:line="15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first directors, the designation is otherwise valid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19"/>
          <w:szCs w:val="19"/>
          <w:b w:val="1"/>
          <w:bCs w:val="1"/>
          <w:color w:val="auto"/>
        </w:rPr>
        <w:t xml:space="preserve">Failure to Elect or Appoint Directors. </w:t>
      </w:r>
      <w:r>
        <w:rPr>
          <w:rFonts w:ascii="Times New Roman" w:cs="Times New Roman" w:eastAsia="Times New Roman" w:hAnsi="Times New Roman"/>
          <w:sz w:val="19"/>
          <w:szCs w:val="19"/>
          <w:color w:val="auto"/>
        </w:rPr>
        <w:t>If:</w:t>
      </w:r>
    </w:p>
    <w:p>
      <w:pPr>
        <w:spacing w:after="0" w:line="233" w:lineRule="exact"/>
        <w:rPr>
          <w:sz w:val="20"/>
          <w:szCs w:val="20"/>
          <w:color w:val="auto"/>
        </w:rPr>
      </w:pPr>
    </w:p>
    <w:p>
      <w:pPr>
        <w:ind w:left="1300" w:hanging="644"/>
        <w:spacing w:after="0" w:line="269" w:lineRule="auto"/>
        <w:tabs>
          <w:tab w:leader="none" w:pos="129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fails to hold an annual general meeting, on or before the date by which the annual general meeting is required to be held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shareholders fail, at the annual general meeting, to elect or appoint any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then each director then in office continues to hold office until the earlier of:</w:t>
      </w:r>
    </w:p>
    <w:p>
      <w:pPr>
        <w:spacing w:after="0" w:line="216"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his or her successor is elected or appointed; and</w:t>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on which he or she otherwise ceases to hold office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or these Articles.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14.5 Places of Retiring Directors Not Filled. </w:t>
      </w:r>
      <w:r>
        <w:rPr>
          <w:rFonts w:ascii="Times New Roman" w:cs="Times New Roman" w:eastAsia="Times New Roman" w:hAnsi="Times New Roman"/>
          <w:sz w:val="20"/>
          <w:szCs w:val="20"/>
          <w:color w:val="auto"/>
        </w:rPr>
        <w:t>If, at any meeting of shareholders at which there should be an election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14.6 Directors May Fill Vacancies. </w:t>
      </w:r>
      <w:r>
        <w:rPr>
          <w:rFonts w:ascii="Times New Roman" w:cs="Times New Roman" w:eastAsia="Times New Roman" w:hAnsi="Times New Roman"/>
          <w:sz w:val="20"/>
          <w:szCs w:val="20"/>
          <w:color w:val="auto"/>
        </w:rPr>
        <w:t>Any vacancy occurring in the Board may only be filled by a majority of the directors during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meeting or if by written resolution, by unanimous written consent of the directors. Any director so chosen shall hold office until the next election of the class for which such director (whose vacancy is being filled)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14.7 Remaining Directors Power to Act. </w:t>
      </w:r>
      <w:r>
        <w:rPr>
          <w:rFonts w:ascii="Times New Roman" w:cs="Times New Roman" w:eastAsia="Times New Roman" w:hAnsi="Times New Roman"/>
          <w:sz w:val="20"/>
          <w:szCs w:val="20"/>
          <w:color w:val="auto"/>
        </w:rPr>
        <w:t>The directors may act notwithstanding any vacancy in the Board, but if the Company has fewer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directors in 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for any other purpose.</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14.8 Additional Directors. </w:t>
      </w:r>
      <w:r>
        <w:rPr>
          <w:rFonts w:ascii="Times New Roman" w:cs="Times New Roman" w:eastAsia="Times New Roman" w:hAnsi="Times New Roman"/>
          <w:sz w:val="20"/>
          <w:szCs w:val="20"/>
          <w:color w:val="auto"/>
        </w:rPr>
        <w:t>Notwithstanding Articles 13.1 and 13.2, between annual general meetings, a majority of the directors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 one or more additional directors, but the number of additional directors appointed under this Article 14.8 must not at any time exceed:</w:t>
      </w:r>
    </w:p>
    <w:p>
      <w:pPr>
        <w:spacing w:after="0" w:line="179" w:lineRule="exact"/>
        <w:rPr>
          <w:sz w:val="20"/>
          <w:szCs w:val="20"/>
          <w:color w:val="auto"/>
        </w:rPr>
      </w:pPr>
    </w:p>
    <w:p>
      <w:pPr>
        <w:ind w:left="1300" w:hanging="644"/>
        <w:spacing w:after="0" w:line="269" w:lineRule="auto"/>
        <w:tabs>
          <w:tab w:leader="none" w:pos="129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one-third of the number of first directors, if, at the time of the appointments, one or more of the first directors have not yet completed their first term of office; or</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one-third of the number of the current directors who were elected or appointed as directors other than under this Article 14.8.</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14.9</w:t>
      </w:r>
      <w:r>
        <w:rPr>
          <w:sz w:val="20"/>
          <w:szCs w:val="20"/>
          <w:color w:val="auto"/>
        </w:rPr>
        <w:tab/>
      </w:r>
      <w:r>
        <w:rPr>
          <w:rFonts w:ascii="Times New Roman" w:cs="Times New Roman" w:eastAsia="Times New Roman" w:hAnsi="Times New Roman"/>
          <w:sz w:val="19"/>
          <w:szCs w:val="19"/>
          <w:b w:val="1"/>
          <w:bCs w:val="1"/>
          <w:color w:val="auto"/>
        </w:rPr>
        <w:t xml:space="preserve">Ceasing to be a Director. </w:t>
      </w:r>
      <w:r>
        <w:rPr>
          <w:rFonts w:ascii="Times New Roman" w:cs="Times New Roman" w:eastAsia="Times New Roman" w:hAnsi="Times New Roman"/>
          <w:sz w:val="19"/>
          <w:szCs w:val="19"/>
          <w:color w:val="auto"/>
        </w:rPr>
        <w:t>A director ceases to be a director when:</w:t>
      </w:r>
    </w:p>
    <w:p>
      <w:pPr>
        <w:spacing w:after="0" w:line="22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of office of the director expires;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dies;</w:t>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hanging="644"/>
        <w:spacing w:after="0" w:line="283" w:lineRule="auto"/>
        <w:tabs>
          <w:tab w:leader="none" w:pos="129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resigns as a director by notice in writing or by electronic submission provided to the Company or a lawyer for the Company; or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is removed from office pursuant to Articles 14.10 or 14.11.</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14.10 Removal of Director by Shareholders. </w:t>
      </w:r>
      <w:r>
        <w:rPr>
          <w:rFonts w:ascii="Times New Roman" w:cs="Times New Roman" w:eastAsia="Times New Roman" w:hAnsi="Times New Roman"/>
          <w:sz w:val="20"/>
          <w:szCs w:val="20"/>
          <w:color w:val="auto"/>
        </w:rPr>
        <w:t>Pursuant to this Article 14.10, the shareholders may remove any director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expiration of his or her 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 Any director so chosen to fill such a resulting vacancy shall hold office until the next 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14.11 Removal of Director by Directors. </w:t>
      </w:r>
      <w:r>
        <w:rPr>
          <w:rFonts w:ascii="Times New Roman" w:cs="Times New Roman" w:eastAsia="Times New Roman" w:hAnsi="Times New Roman"/>
          <w:sz w:val="20"/>
          <w:szCs w:val="20"/>
          <w:color w:val="auto"/>
        </w:rPr>
        <w:t>The directors may remove any director before the expiration of his or her term of office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is convicted of an indictable offence, or if the director ceases to be qualified to act as a director of a company and does not promptly resign, and only the directors may appoint a director to fill the resulting vacancy. Any director so chosen to fill such a resulting vacancy shall hold office until the next 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8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15</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POWERS AND DUTIES OF DIRECTORS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15.1 Powers of Management. </w:t>
      </w:r>
      <w:r>
        <w:rPr>
          <w:rFonts w:ascii="Times New Roman" w:cs="Times New Roman" w:eastAsia="Times New Roman" w:hAnsi="Times New Roman"/>
          <w:sz w:val="20"/>
          <w:szCs w:val="20"/>
          <w:color w:val="auto"/>
        </w:rPr>
        <w:t>The directors must,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these Articles, manage or supervise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management of the business and affairs of the Company and have the authority to exercise all such powers of the Company as are not, by the </w:t>
      </w:r>
      <w:r>
        <w:rPr>
          <w:rFonts w:ascii="Times New Roman" w:cs="Times New Roman" w:eastAsia="Times New Roman" w:hAnsi="Times New Roman"/>
          <w:sz w:val="20"/>
          <w:szCs w:val="20"/>
          <w:i w:val="1"/>
          <w:iCs w:val="1"/>
          <w:color w:val="auto"/>
        </w:rPr>
        <w:t xml:space="preserve">Business Corporations Act </w:t>
      </w:r>
      <w:r>
        <w:rPr>
          <w:rFonts w:ascii="Times New Roman" w:cs="Times New Roman" w:eastAsia="Times New Roman" w:hAnsi="Times New Roman"/>
          <w:sz w:val="20"/>
          <w:szCs w:val="20"/>
          <w:color w:val="auto"/>
        </w:rPr>
        <w:t>or by these Articles, required to be exercised by the shareholders of the Company.</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15.2 Appointment of Attorney of Company. </w:t>
      </w:r>
      <w:r>
        <w:rPr>
          <w:rFonts w:ascii="Times New Roman" w:cs="Times New Roman" w:eastAsia="Times New Roman" w:hAnsi="Times New Roman"/>
          <w:sz w:val="20"/>
          <w:szCs w:val="20"/>
          <w:color w:val="auto"/>
        </w:rPr>
        <w:t>The directors may from time to time, by power of attorney or other instrument, under seal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16</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DISCLOSURE OF INTEREST OF DIRECTORS</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16.1 Obligation to Account for Profits. </w:t>
      </w:r>
      <w:r>
        <w:rPr>
          <w:rFonts w:ascii="Times New Roman" w:cs="Times New Roman" w:eastAsia="Times New Roman" w:hAnsi="Times New Roman"/>
          <w:sz w:val="20"/>
          <w:szCs w:val="20"/>
          <w:color w:val="auto"/>
        </w:rPr>
        <w:t>A director or senior officer who holds a disclosable interest (as that term is used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Corporations Act</w:t>
      </w:r>
      <w:r>
        <w:rPr>
          <w:rFonts w:ascii="Times New Roman" w:cs="Times New Roman" w:eastAsia="Times New Roman" w:hAnsi="Times New Roman"/>
          <w:sz w:val="20"/>
          <w:szCs w:val="20"/>
          <w:color w:val="auto"/>
        </w:rPr>
        <w:t>) in a contract or transaction into which the</w:t>
      </w:r>
    </w:p>
    <w:p>
      <w:pPr>
        <w:sectPr>
          <w:pgSz w:w="11900" w:h="16838" w:orient="portrait"/>
          <w:cols w:equalWidth="0" w:num="1">
            <w:col w:w="11240"/>
          </w:cols>
          <w:pgMar w:left="320" w:top="11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Company has entered or proposes to enter is liable to account to the Company for any profit that accrues to the director or senior officer under or as a result of the contract or transaction only if and to the extent provided in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16.2 Restrictions on Voting by Reason of Interest. </w:t>
      </w:r>
      <w:r>
        <w:rPr>
          <w:rFonts w:ascii="Times New Roman" w:cs="Times New Roman" w:eastAsia="Times New Roman" w:hAnsi="Times New Roman"/>
          <w:sz w:val="19"/>
          <w:szCs w:val="19"/>
          <w:color w:val="auto"/>
        </w:rPr>
        <w:t>A director who holds a disclosable interest in a contract or transaction into which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16.3 Interested Director Counted in Quorum. </w:t>
      </w:r>
      <w:r>
        <w:rPr>
          <w:rFonts w:ascii="Times New Roman" w:cs="Times New Roman" w:eastAsia="Times New Roman" w:hAnsi="Times New Roman"/>
          <w:sz w:val="20"/>
          <w:szCs w:val="20"/>
          <w:color w:val="auto"/>
        </w:rPr>
        <w:t>A director who holds a disclosable interest in a contract or transaction into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16.4 Disclosure of Conflict of Interest or Property. </w:t>
      </w:r>
      <w:r>
        <w:rPr>
          <w:rFonts w:ascii="Times New Roman" w:cs="Times New Roman" w:eastAsia="Times New Roman" w:hAnsi="Times New Roman"/>
          <w:sz w:val="20"/>
          <w:szCs w:val="20"/>
          <w:color w:val="auto"/>
        </w:rPr>
        <w:t>A director or senior officer who holds any office or possesses any property, right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16.5 Director Holding Other Office in the Company. </w:t>
      </w:r>
      <w:r>
        <w:rPr>
          <w:rFonts w:ascii="Times New Roman" w:cs="Times New Roman" w:eastAsia="Times New Roman" w:hAnsi="Times New Roman"/>
          <w:sz w:val="20"/>
          <w:szCs w:val="20"/>
          <w:color w:val="auto"/>
        </w:rPr>
        <w:t>A director may hold any office or place of profit with the Company, other than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 of auditor of the Company, in addition to his or her office of director for the period and on the terms (as to remuneration or otherwise) that the directors may determine.</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16.6 No Disqualification. </w:t>
      </w:r>
      <w:r>
        <w:rPr>
          <w:rFonts w:ascii="Times New Roman" w:cs="Times New Roman" w:eastAsia="Times New Roman" w:hAnsi="Times New Roman"/>
          <w:sz w:val="20"/>
          <w:szCs w:val="20"/>
          <w:color w:val="auto"/>
        </w:rPr>
        <w:t>No director or intended director is disqualified by his or her office from contracting with the Company 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16.7 Professional Services by Director or Officer.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a director or officer, or any person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16.8 Director or Officer in Other Corporations. </w:t>
      </w:r>
      <w:r>
        <w:rPr>
          <w:rFonts w:ascii="Times New Roman" w:cs="Times New Roman" w:eastAsia="Times New Roman" w:hAnsi="Times New Roman"/>
          <w:sz w:val="20"/>
          <w:szCs w:val="20"/>
          <w:color w:val="auto"/>
        </w:rPr>
        <w:t>A director or officer may be or become a director, officer or employee of,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interested in, any person in which the Company may be interested as a shareholder or otherwise, and, subject to the </w:t>
      </w:r>
      <w:r>
        <w:rPr>
          <w:rFonts w:ascii="Times New Roman" w:cs="Times New Roman" w:eastAsia="Times New Roman" w:hAnsi="Times New Roman"/>
          <w:sz w:val="20"/>
          <w:szCs w:val="20"/>
          <w:i w:val="1"/>
          <w:iCs w:val="1"/>
          <w:color w:val="auto"/>
        </w:rPr>
        <w:t>Business Corporations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Act</w:t>
      </w:r>
      <w:r>
        <w:rPr>
          <w:rFonts w:ascii="Times New Roman" w:cs="Times New Roman" w:eastAsia="Times New Roman" w:hAnsi="Times New Roman"/>
          <w:sz w:val="20"/>
          <w:szCs w:val="20"/>
          <w:color w:val="auto"/>
        </w:rPr>
        <w:t>, the director or officer is not accountable to the Company for any remuneration or other benefits received by him or her as director,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 or employee of, or from his or her interest in, such other person.</w:t>
      </w:r>
    </w:p>
    <w:p>
      <w:pPr>
        <w:spacing w:after="0" w:line="1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17</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PROCEEDINGS OF DIRECTORS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17.1 Regular Meetings of Directors. </w:t>
      </w:r>
      <w:r>
        <w:rPr>
          <w:rFonts w:ascii="Times New Roman" w:cs="Times New Roman" w:eastAsia="Times New Roman" w:hAnsi="Times New Roman"/>
          <w:sz w:val="20"/>
          <w:szCs w:val="20"/>
          <w:color w:val="auto"/>
        </w:rPr>
        <w:t>The directors may meet together for the conduct of business, adjourn and otherwise regulate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meetings as they think fit, and meetings of the directors held at regular intervals may be held at the place, at the time and on the notice, if any, as the directors may from</w:t>
      </w:r>
    </w:p>
    <w:p>
      <w:pPr>
        <w:sectPr>
          <w:pgSz w:w="11900" w:h="16838" w:orient="portrait"/>
          <w:cols w:equalWidth="0" w:num="1">
            <w:col w:w="11240"/>
          </w:cols>
          <w:pgMar w:left="320" w:top="118"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17.2 Special Meetings of Directors. </w:t>
      </w:r>
      <w:r>
        <w:rPr>
          <w:rFonts w:ascii="Times New Roman" w:cs="Times New Roman" w:eastAsia="Times New Roman" w:hAnsi="Times New Roman"/>
          <w:sz w:val="20"/>
          <w:szCs w:val="20"/>
          <w:color w:val="auto"/>
        </w:rPr>
        <w:t>A special meeting of the directors may be called at any time at the request of (a) the Chairman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or (b) any four directors. The place of any special meeting shall be the corporate headquarters of the Company unless otherwise agreed by a majority of the directors.</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17.3 Voting at Meetings. </w:t>
      </w:r>
      <w:r>
        <w:rPr>
          <w:rFonts w:ascii="Times New Roman" w:cs="Times New Roman" w:eastAsia="Times New Roman" w:hAnsi="Times New Roman"/>
          <w:sz w:val="20"/>
          <w:szCs w:val="20"/>
          <w:color w:val="auto"/>
        </w:rPr>
        <w:t>Questions arising at any meeting of directors are to be decided by a majority of votes at which a quorum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 and, in the case of an equality of votes, the chair of the meeting does not have a second or casting vote.</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17.4 Chair of Meetings. </w:t>
      </w:r>
      <w:r>
        <w:rPr>
          <w:rFonts w:ascii="Times New Roman" w:cs="Times New Roman" w:eastAsia="Times New Roman" w:hAnsi="Times New Roman"/>
          <w:sz w:val="20"/>
          <w:szCs w:val="20"/>
          <w:color w:val="auto"/>
        </w:rPr>
        <w:t>The Chairman of the Board shall preside at all meetings of the shareholders and of the Board. He shall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reports to 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17.5 Meetings by Telephone or Other Communications Medium. </w:t>
      </w:r>
      <w:r>
        <w:rPr>
          <w:rFonts w:ascii="Times New Roman" w:cs="Times New Roman" w:eastAsia="Times New Roman" w:hAnsi="Times New Roman"/>
          <w:sz w:val="20"/>
          <w:szCs w:val="20"/>
          <w:color w:val="auto"/>
        </w:rPr>
        <w:t>A director may participate in a meeting of the directors or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and these Articles to be present at the meeting and to have agreed to participate in that manner.</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17.6 Notice of Meetings. </w:t>
      </w:r>
      <w:r>
        <w:rPr>
          <w:rFonts w:ascii="Times New Roman" w:cs="Times New Roman" w:eastAsia="Times New Roman" w:hAnsi="Times New Roman"/>
          <w:sz w:val="20"/>
          <w:szCs w:val="20"/>
          <w:color w:val="auto"/>
        </w:rPr>
        <w:t>Other than for meetings held at regular intervals as determined by the directors pursuant to Article 17.1,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notice of each 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17.7</w:t>
      </w:r>
      <w:r>
        <w:rPr>
          <w:sz w:val="20"/>
          <w:szCs w:val="20"/>
          <w:color w:val="auto"/>
        </w:rPr>
        <w:tab/>
      </w:r>
      <w:r>
        <w:rPr>
          <w:rFonts w:ascii="Times New Roman" w:cs="Times New Roman" w:eastAsia="Times New Roman" w:hAnsi="Times New Roman"/>
          <w:sz w:val="19"/>
          <w:szCs w:val="19"/>
          <w:b w:val="1"/>
          <w:bCs w:val="1"/>
          <w:color w:val="auto"/>
        </w:rPr>
        <w:t xml:space="preserve">When Notice Not Required. </w:t>
      </w:r>
      <w:r>
        <w:rPr>
          <w:rFonts w:ascii="Times New Roman" w:cs="Times New Roman" w:eastAsia="Times New Roman" w:hAnsi="Times New Roman"/>
          <w:sz w:val="19"/>
          <w:szCs w:val="19"/>
          <w:color w:val="auto"/>
        </w:rPr>
        <w:t>It is not necessary to give notice of a meeting of the directors to a director if:</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hanging="644"/>
        <w:spacing w:after="0" w:line="283" w:lineRule="auto"/>
        <w:tabs>
          <w:tab w:leader="none" w:pos="129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meeting is to be held immediately following a meeting of shareholders at which directors are elected, or is the meeting of the directors at which that director is appointed; or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has waived notice of the meeting.</w:t>
      </w:r>
    </w:p>
    <w:p>
      <w:pPr>
        <w:spacing w:after="0" w:line="22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17.8 Meeting Valid Despite Failure to Give Notice. </w:t>
      </w:r>
      <w:r>
        <w:rPr>
          <w:rFonts w:ascii="Times New Roman" w:cs="Times New Roman" w:eastAsia="Times New Roman" w:hAnsi="Times New Roman"/>
          <w:sz w:val="20"/>
          <w:szCs w:val="20"/>
          <w:color w:val="auto"/>
        </w:rPr>
        <w:t>The accidental omission to give notice of any meeting of directors to, or the non-receipt of any notice by, any director does not invalidate any proceedings at that meeting.</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17.9 Waiver of Notice of Meetings. </w:t>
      </w:r>
      <w:r>
        <w:rPr>
          <w:rFonts w:ascii="Times New Roman" w:cs="Times New Roman" w:eastAsia="Times New Roman" w:hAnsi="Times New Roman"/>
          <w:sz w:val="20"/>
          <w:szCs w:val="20"/>
          <w:color w:val="auto"/>
        </w:rPr>
        <w:t>Any director may send to the Company a document signed by him or her waiving notice of any past,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17.10 Quorum. </w:t>
      </w:r>
      <w:r>
        <w:rPr>
          <w:rFonts w:ascii="Times New Roman" w:cs="Times New Roman" w:eastAsia="Times New Roman" w:hAnsi="Times New Roman"/>
          <w:sz w:val="20"/>
          <w:szCs w:val="20"/>
          <w:color w:val="auto"/>
        </w:rPr>
        <w:t>The quorum necessary for the transaction of the business of the directors is deemed to be set at a majority of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who are 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17.11 Validity of Acts Where Appointment Defective.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an act of a director or officer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merely because of an irregularity in the election or appointment or a defect in the qualification of that director or officer.</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17.12 Action by Consent of Board</w:t>
      </w:r>
      <w:r>
        <w:rPr>
          <w:rFonts w:ascii="Times New Roman" w:cs="Times New Roman" w:eastAsia="Times New Roman" w:hAnsi="Times New Roman"/>
          <w:sz w:val="20"/>
          <w:szCs w:val="20"/>
          <w:color w:val="auto"/>
        </w:rPr>
        <w:t>. To the extent permitted by applicable law, the Board and any committee thereof may act without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meeting so long as all members of the Board or committee have delivered, in writing or by electronic transmission, a consent with respect to any Board action taken in lieu of a meeting.</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18</w:t>
      </w:r>
    </w:p>
    <w:p>
      <w:pPr>
        <w:spacing w:after="0" w:line="3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EXECUTIVE AND OTHER COMMITTEES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18.1 Appointment and Powers of Executive Committee. </w:t>
      </w:r>
      <w:r>
        <w:rPr>
          <w:rFonts w:ascii="Times New Roman" w:cs="Times New Roman" w:eastAsia="Times New Roman" w:hAnsi="Times New Roman"/>
          <w:sz w:val="20"/>
          <w:szCs w:val="20"/>
          <w:color w:val="auto"/>
        </w:rPr>
        <w:t>The directors may, by resolution, appoint an executive committee consisting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director or directors that they consider appropriate, and this committee has, during the intervals between meetings of the Board, all of the directors' powers, except:</w:t>
      </w:r>
    </w:p>
    <w:p>
      <w:pPr>
        <w:spacing w:after="0" w:line="166"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fill vacancies in the Board;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remove a director;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change the membership of, or fill vacancies in, any committee of the directors; and</w:t>
      </w:r>
    </w:p>
    <w:p>
      <w:pPr>
        <w:sectPr>
          <w:pgSz w:w="11900" w:h="16838" w:orient="portrait"/>
          <w:cols w:equalWidth="0" w:num="1">
            <w:col w:w="11240"/>
          </w:cols>
          <w:pgMar w:left="320" w:top="118" w:right="339" w:bottom="1440" w:gutter="0" w:footer="0" w:header="0"/>
        </w:sectPr>
      </w:pPr>
    </w:p>
    <w:bookmarkStart w:id="39" w:name="page40"/>
    <w:bookmarkEnd w:id="39"/>
    <w:p>
      <w:pPr>
        <w:spacing w:after="0" w:line="222" w:lineRule="auto"/>
        <w:tabs>
          <w:tab w:leader="none" w:pos="1300" w:val="left"/>
        </w:tabs>
        <w:framePr w:w="520" w:h="406" w:wrap="auto" w:vAnchor="page" w:hAnchor="page" w:x="280" w:y="5998"/>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18.3 </w:t>
      </w:r>
      <w:r>
        <w:rPr>
          <w:rFonts w:ascii="Times New Roman" w:cs="Times New Roman" w:eastAsia="Times New Roman" w:hAnsi="Times New Roman"/>
          <w:sz w:val="19"/>
          <w:szCs w:val="19"/>
          <w:color w:val="auto"/>
        </w:rPr>
        <w:t>must:</w:t>
      </w:r>
    </w:p>
    <w:p>
      <w:pPr>
        <w:spacing w:after="0" w:line="184" w:lineRule="auto"/>
        <w:tabs>
          <w:tab w:leader="none" w:pos="1300" w:val="left"/>
        </w:tabs>
        <w:framePr w:w="440" w:h="176" w:wrap="auto" w:vAnchor="page" w:hAnchor="page" w:x="280" w:y="7591"/>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18.4</w:t>
      </w: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65"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powers, if any, as may be set out in the resolution or any subsequent directors' resolution.</w:t>
      </w:r>
    </w:p>
    <w:p>
      <w:pPr>
        <w:spacing w:after="0" w:line="225" w:lineRule="exact"/>
        <w:rPr>
          <w:rFonts w:ascii="Times New Roman" w:cs="Times New Roman" w:eastAsia="Times New Roman" w:hAnsi="Times New Roman"/>
          <w:sz w:val="20"/>
          <w:szCs w:val="20"/>
          <w:b w:val="1"/>
          <w:bCs w:val="1"/>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19"/>
          <w:szCs w:val="19"/>
          <w:b w:val="1"/>
          <w:bCs w:val="1"/>
          <w:color w:val="auto"/>
        </w:rPr>
        <w:t xml:space="preserve">Appointment and Powers of Other Committees. </w:t>
      </w:r>
      <w:r>
        <w:rPr>
          <w:rFonts w:ascii="Times New Roman" w:cs="Times New Roman" w:eastAsia="Times New Roman" w:hAnsi="Times New Roman"/>
          <w:sz w:val="19"/>
          <w:szCs w:val="19"/>
          <w:color w:val="auto"/>
        </w:rPr>
        <w:t>The directors may, by resolution:</w:t>
      </w:r>
    </w:p>
    <w:p>
      <w:pPr>
        <w:spacing w:after="0" w:line="220" w:lineRule="exact"/>
        <w:rPr>
          <w:rFonts w:ascii="Times New Roman" w:cs="Times New Roman" w:eastAsia="Times New Roman" w:hAnsi="Times New Roman"/>
          <w:sz w:val="20"/>
          <w:szCs w:val="20"/>
          <w:b w:val="1"/>
          <w:bCs w:val="1"/>
          <w:color w:val="auto"/>
        </w:rPr>
      </w:pPr>
    </w:p>
    <w:p>
      <w:pPr>
        <w:ind w:left="1300" w:hanging="644"/>
        <w:spacing w:after="0" w:line="283" w:lineRule="auto"/>
        <w:tabs>
          <w:tab w:leader="none" w:pos="1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one or more committees (other than the executive committee) consisting of the director or directors that they consider appropriate;</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delegate to a committee appointed under paragraph (a) any of the directors' powers, except: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fill vacancies in the Board;</w:t>
      </w:r>
    </w:p>
    <w:p>
      <w:pPr>
        <w:spacing w:after="0" w:line="22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remove a director;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change the membership of, or fill vacancies in, any committee of the directors; and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appoint or remove officers appointed by the directors; and</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delegation referred to in paragraph (b) subject to the conditions set out in the resolution or any subsequent directors' resolution.</w:t>
      </w:r>
    </w:p>
    <w:p>
      <w:pPr>
        <w:spacing w:after="0" w:line="156" w:lineRule="exact"/>
        <w:rPr>
          <w:rFonts w:ascii="Times New Roman" w:cs="Times New Roman" w:eastAsia="Times New Roman" w:hAnsi="Times New Roman"/>
          <w:sz w:val="20"/>
          <w:szCs w:val="20"/>
          <w:b w:val="1"/>
          <w:bCs w:val="1"/>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Obligations of Committees. </w:t>
      </w:r>
      <w:r>
        <w:rPr>
          <w:rFonts w:ascii="Times New Roman" w:cs="Times New Roman" w:eastAsia="Times New Roman" w:hAnsi="Times New Roman"/>
          <w:sz w:val="20"/>
          <w:szCs w:val="20"/>
          <w:color w:val="auto"/>
        </w:rPr>
        <w:t>Any committee appointed under Articles 18.1 or 18.2, in the exercise of the powers delegated to it,</w:t>
      </w:r>
    </w:p>
    <w:p>
      <w:pPr>
        <w:spacing w:after="0" w:line="200" w:lineRule="exact"/>
        <w:rPr>
          <w:rFonts w:ascii="Times New Roman" w:cs="Times New Roman" w:eastAsia="Times New Roman" w:hAnsi="Times New Roman"/>
          <w:sz w:val="20"/>
          <w:szCs w:val="20"/>
          <w:b w:val="1"/>
          <w:bCs w:val="1"/>
          <w:color w:val="auto"/>
        </w:rPr>
      </w:pPr>
    </w:p>
    <w:p>
      <w:pPr>
        <w:spacing w:after="0" w:line="26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conform to any rules that may from time to time be imposed on it by the directors;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every act or thing done in exercise of those powers at such times as the directors may require.</w:t>
      </w:r>
    </w:p>
    <w:p>
      <w:pPr>
        <w:spacing w:after="0" w:line="225" w:lineRule="exact"/>
        <w:rPr>
          <w:rFonts w:ascii="Times New Roman" w:cs="Times New Roman" w:eastAsia="Times New Roman" w:hAnsi="Times New Roman"/>
          <w:sz w:val="20"/>
          <w:szCs w:val="20"/>
          <w:b w:val="1"/>
          <w:bCs w:val="1"/>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directors may, at any time, with respect to a committee appointed under Articles 18.1 or 18.2:</w:t>
      </w:r>
    </w:p>
    <w:p>
      <w:pPr>
        <w:spacing w:after="0" w:line="233" w:lineRule="exact"/>
        <w:rPr>
          <w:rFonts w:ascii="Times New Roman" w:cs="Times New Roman" w:eastAsia="Times New Roman" w:hAnsi="Times New Roman"/>
          <w:sz w:val="20"/>
          <w:szCs w:val="20"/>
          <w:b w:val="1"/>
          <w:bCs w:val="1"/>
          <w:color w:val="auto"/>
        </w:rPr>
      </w:pPr>
    </w:p>
    <w:p>
      <w:pPr>
        <w:ind w:left="1300" w:hanging="644"/>
        <w:spacing w:after="0" w:line="269" w:lineRule="auto"/>
        <w:tabs>
          <w:tab w:leader="none" w:pos="129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revoke or alter the authority given to the committee, or override a decision made by the committee, except as to acts done before such revocation, alteration or overriding;</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the appointment of, or change the membership of, the committee;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 vacancies in the committee.</w:t>
      </w:r>
    </w:p>
    <w:p>
      <w:pPr>
        <w:spacing w:after="0" w:line="225" w:lineRule="exact"/>
        <w:rPr>
          <w:rFonts w:ascii="Times New Roman" w:cs="Times New Roman" w:eastAsia="Times New Roman" w:hAnsi="Times New Roman"/>
          <w:sz w:val="20"/>
          <w:szCs w:val="20"/>
          <w:b w:val="1"/>
          <w:bCs w:val="1"/>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18.5 Other Committee Matters. </w:t>
      </w:r>
      <w:r>
        <w:rPr>
          <w:rFonts w:ascii="Times New Roman" w:cs="Times New Roman" w:eastAsia="Times New Roman" w:hAnsi="Times New Roman"/>
          <w:sz w:val="20"/>
          <w:szCs w:val="20"/>
          <w:color w:val="auto"/>
        </w:rPr>
        <w:t>Subject to Article 18.3(a) and unless the directors otherwise provide in the resolution appointing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or in any subsequent resolution, with respect to a committee appointed under Articles 18.1 or 18.2:</w:t>
      </w:r>
    </w:p>
    <w:p>
      <w:pPr>
        <w:spacing w:after="0" w:line="16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meet and adjourn as it thinks proper;</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elect a chair of its meetings but, if no chair of a meeting is elected, or if at a meeting the chair of the meeting is not present within 15 minutes after the time set</w:t>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for holding the meeting, the directors present who are members of the committee may choose one of their number to chair the meeting;</w:t>
      </w:r>
    </w:p>
    <w:p>
      <w:pPr>
        <w:spacing w:after="0" w:line="146"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members of the committee constitutes a quorum of the committee;</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questions arising at any meeting of the committee are determined by a majority of votes of the members present, and in case of an equality of votes, the chair of the meeting does not have a second or casting vote;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appoint such subcommittees as it deems necessary or desirable.</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19</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19.1 Directors May Appoint Officers. </w:t>
      </w:r>
      <w:r>
        <w:rPr>
          <w:rFonts w:ascii="Times New Roman" w:cs="Times New Roman" w:eastAsia="Times New Roman" w:hAnsi="Times New Roman"/>
          <w:sz w:val="20"/>
          <w:szCs w:val="20"/>
          <w:color w:val="auto"/>
        </w:rPr>
        <w:t>The elected officers of the Company shall be selected by, and serve at the pleasure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officers 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19.2 Election and Term of Office. </w:t>
      </w:r>
      <w:r>
        <w:rPr>
          <w:rFonts w:ascii="Times New Roman" w:cs="Times New Roman" w:eastAsia="Times New Roman" w:hAnsi="Times New Roman"/>
          <w:sz w:val="20"/>
          <w:szCs w:val="20"/>
          <w:color w:val="auto"/>
        </w:rPr>
        <w:t>The elected officers of the Company shall be elected from time to time by the Board. Each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hold office until such person’s successor is duly elected and qualified or until such person’s death or until he or she resigns or is removed pursuant to these Articles.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19.3 Chairman of the Board. </w:t>
      </w:r>
      <w:r>
        <w:rPr>
          <w:rFonts w:ascii="Times New Roman" w:cs="Times New Roman" w:eastAsia="Times New Roman" w:hAnsi="Times New Roman"/>
          <w:sz w:val="20"/>
          <w:szCs w:val="20"/>
          <w:color w:val="auto"/>
        </w:rPr>
        <w:t>The Chairman of the Board shall preside at all meetings of the shareholders and of the Board. He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reports to 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19.4 Chief Executive Officer. </w:t>
      </w:r>
      <w:r>
        <w:rPr>
          <w:rFonts w:ascii="Times New Roman" w:cs="Times New Roman" w:eastAsia="Times New Roman" w:hAnsi="Times New Roman"/>
          <w:sz w:val="20"/>
          <w:szCs w:val="20"/>
          <w:color w:val="auto"/>
        </w:rPr>
        <w:t>The Chief Executive Officer shall be responsible for the general management of the affairs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19.5 President. </w:t>
      </w:r>
      <w:r>
        <w:rPr>
          <w:rFonts w:ascii="Times New Roman" w:cs="Times New Roman" w:eastAsia="Times New Roman" w:hAnsi="Times New Roman"/>
          <w:sz w:val="20"/>
          <w:szCs w:val="20"/>
          <w:color w:val="auto"/>
        </w:rPr>
        <w:t>The President shall act in a general executive capacity and shall assist the Chief Executive Officer in the administration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operation of the Company’s business and general supervision</w:t>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of its policies and affairs. The President shall have such other powers and shall perform such other duties as are assigned to him by the Board or the Chairman of the Board.</w:t>
      </w:r>
    </w:p>
    <w:p>
      <w:pPr>
        <w:spacing w:after="0" w:line="1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19.6 Vice Presidents. </w:t>
      </w:r>
      <w:r>
        <w:rPr>
          <w:rFonts w:ascii="Times New Roman" w:cs="Times New Roman" w:eastAsia="Times New Roman" w:hAnsi="Times New Roman"/>
          <w:sz w:val="20"/>
          <w:szCs w:val="20"/>
          <w:color w:val="auto"/>
        </w:rPr>
        <w:t>Any Executive Vice President, Senior Vice President and Vice President shall have such powers and perform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duties as are assigned to him by the Board or the Chairman of the Board.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19.7 Treasurer. </w:t>
      </w:r>
      <w:r>
        <w:rPr>
          <w:rFonts w:ascii="Times New Roman" w:cs="Times New Roman" w:eastAsia="Times New Roman" w:hAnsi="Times New Roman"/>
          <w:sz w:val="20"/>
          <w:szCs w:val="20"/>
          <w:color w:val="auto"/>
        </w:rPr>
        <w:t>The Treasurer shall exercise general supervision over the receipt, custody and disbursement of corporate funds.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Treasurer shall cause 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19.8 Secretary. </w:t>
      </w:r>
      <w:r>
        <w:rPr>
          <w:rFonts w:ascii="Times New Roman" w:cs="Times New Roman" w:eastAsia="Times New Roman" w:hAnsi="Times New Roman"/>
          <w:sz w:val="20"/>
          <w:szCs w:val="20"/>
          <w:color w:val="auto"/>
        </w:rPr>
        <w:t>The Secretary shall keep or cause to be kept, in one or more books provided for that purpose, the minutes of all meetings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Board, the 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19.9 Assistant Secretaries. </w:t>
      </w:r>
      <w:r>
        <w:rPr>
          <w:rFonts w:ascii="Times New Roman" w:cs="Times New Roman" w:eastAsia="Times New Roman" w:hAnsi="Times New Roman"/>
          <w:sz w:val="20"/>
          <w:szCs w:val="20"/>
          <w:color w:val="auto"/>
        </w:rPr>
        <w:t>Assistant Secretaries shall have such of the authority and perform such of the duties of the Secretary as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provided in these Articles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19.10 Removal. </w:t>
      </w:r>
      <w:r>
        <w:rPr>
          <w:rFonts w:ascii="Times New Roman" w:cs="Times New Roman" w:eastAsia="Times New Roman" w:hAnsi="Times New Roman"/>
          <w:sz w:val="20"/>
          <w:szCs w:val="20"/>
          <w:color w:val="auto"/>
        </w:rPr>
        <w:t>Any officer elected, or agent appointed, by the Board may be removed by the affirmative vote of a majority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except in the 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19.11 Vacancies. </w:t>
      </w:r>
      <w:r>
        <w:rPr>
          <w:rFonts w:ascii="Times New Roman" w:cs="Times New Roman" w:eastAsia="Times New Roman" w:hAnsi="Times New Roman"/>
          <w:sz w:val="20"/>
          <w:szCs w:val="20"/>
          <w:color w:val="auto"/>
        </w:rPr>
        <w:t>A newly created elected office and a vacancy in any elected office because of death, resignation or removal may be filled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Board, the Company’s Chairman of the Board or any other officer upon whom such power may be conferred by the Board for the unexpired portion of the term.</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19.12</w:t>
      </w:r>
      <w:r>
        <w:rPr>
          <w:sz w:val="20"/>
          <w:szCs w:val="20"/>
          <w:color w:val="auto"/>
        </w:rPr>
        <w:tab/>
      </w:r>
      <w:r>
        <w:rPr>
          <w:rFonts w:ascii="Times New Roman" w:cs="Times New Roman" w:eastAsia="Times New Roman" w:hAnsi="Times New Roman"/>
          <w:sz w:val="19"/>
          <w:szCs w:val="19"/>
          <w:b w:val="1"/>
          <w:bCs w:val="1"/>
          <w:color w:val="auto"/>
        </w:rPr>
        <w:t xml:space="preserve">Functions, Duties and Powers of Officers. </w:t>
      </w:r>
      <w:r>
        <w:rPr>
          <w:rFonts w:ascii="Times New Roman" w:cs="Times New Roman" w:eastAsia="Times New Roman" w:hAnsi="Times New Roman"/>
          <w:sz w:val="19"/>
          <w:szCs w:val="19"/>
          <w:color w:val="auto"/>
        </w:rPr>
        <w:t>The directors may, for each officer:</w:t>
      </w:r>
    </w:p>
    <w:p>
      <w:pPr>
        <w:spacing w:after="0" w:line="220"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functions and duties of the officer;</w:t>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hanging="644"/>
        <w:spacing w:after="0" w:line="283" w:lineRule="auto"/>
        <w:tabs>
          <w:tab w:leader="none" w:pos="128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entrust to and confer on the officer any of the powers exercisable by the directors on such terms and conditions and with such restrictions as the directors think fit; and</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revoke, withdraw, alter or vary all or any of the functions, duties and powers of the officer.</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19.13 Qualifications. </w:t>
      </w:r>
      <w:r>
        <w:rPr>
          <w:rFonts w:ascii="Times New Roman" w:cs="Times New Roman" w:eastAsia="Times New Roman" w:hAnsi="Times New Roman"/>
          <w:sz w:val="20"/>
          <w:szCs w:val="20"/>
          <w:color w:val="auto"/>
        </w:rPr>
        <w:t>No officer may be appointed unless that officer is qualified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may hold more than one position as an officer of the Company. Any person appointed as the Chairman of the Board must be a director. Any other officer need not be a director.</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20</w:t>
      </w:r>
    </w:p>
    <w:p>
      <w:pPr>
        <w:spacing w:after="0" w:line="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20.1 </w:t>
      </w:r>
      <w:r>
        <w:rPr>
          <w:rFonts w:ascii="Times New Roman" w:cs="Times New Roman" w:eastAsia="Times New Roman" w:hAnsi="Times New Roman"/>
          <w:sz w:val="19"/>
          <w:szCs w:val="19"/>
          <w:b w:val="1"/>
          <w:bCs w:val="1"/>
          <w:color w:val="auto"/>
        </w:rPr>
        <w:t>Right to Indemnification.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9"/>
          <w:szCs w:val="19"/>
          <w:color w:val="auto"/>
        </w:rPr>
        <w:t>Each person who was or is made a party to or is threatened to be made a party to or is involved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9"/>
          <w:szCs w:val="19"/>
          <w:color w:val="auto"/>
        </w:rPr>
        <w:t xml:space="preserve">action, suit or 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as the same exists or may hereafter be amended (but, in the case of any such amendment, to the fullest extent permitted by law, only to the 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the right to have the Company pay the expenses incurred in defending any such proceeding in advance of its final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disposition, any advance payments to be paid by the Company within 20 calendar days after the receipt by the Company of a statement or statements from the claimant requesting such advance or advances from time to time; provided, however, that, if and to the extent the </w:t>
      </w:r>
      <w:r>
        <w:rPr>
          <w:rFonts w:ascii="Times New Roman" w:cs="Times New Roman" w:eastAsia="Times New Roman" w:hAnsi="Times New Roman"/>
          <w:sz w:val="19"/>
          <w:szCs w:val="19"/>
          <w:i w:val="1"/>
          <w:iCs w:val="1"/>
          <w:color w:val="auto"/>
        </w:rPr>
        <w:t xml:space="preserve">Business Corporations Act </w:t>
      </w:r>
      <w:r>
        <w:rPr>
          <w:rFonts w:ascii="Times New Roman" w:cs="Times New Roman" w:eastAsia="Times New Roman" w:hAnsi="Times New Roman"/>
          <w:sz w:val="19"/>
          <w:szCs w:val="19"/>
          <w:color w:val="auto"/>
        </w:rPr>
        <w:t>requires, the payment of such expenses incurred by a director or officer in such person’s capacity as a director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officer (and not in any 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20.2 Right of Claimant to Bring Suit. </w:t>
      </w:r>
      <w:r>
        <w:rPr>
          <w:rFonts w:ascii="Times New Roman" w:cs="Times New Roman" w:eastAsia="Times New Roman" w:hAnsi="Times New Roman"/>
          <w:sz w:val="20"/>
          <w:szCs w:val="20"/>
          <w:color w:val="auto"/>
        </w:rPr>
        <w:t>If a claim under Section 20.1 of these Articles is not paid in full by the Company within 60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calendar days after a written claim has been received by the Company, the</w:t>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20.3 Non-Exclusivity of Rights. </w:t>
      </w:r>
      <w:r>
        <w:rPr>
          <w:rFonts w:ascii="Times New Roman" w:cs="Times New Roman" w:eastAsia="Times New Roman" w:hAnsi="Times New Roman"/>
          <w:sz w:val="20"/>
          <w:szCs w:val="20"/>
          <w:color w:val="auto"/>
        </w:rPr>
        <w:t>The right to indemnification and the payment of expenses incurred in defending a proceeding in advance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its final 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20.4 Indemnification of Other Persons. </w:t>
      </w:r>
      <w:r>
        <w:rPr>
          <w:rFonts w:ascii="Times New Roman" w:cs="Times New Roman" w:eastAsia="Times New Roman" w:hAnsi="Times New Roman"/>
          <w:sz w:val="20"/>
          <w:szCs w:val="20"/>
          <w:color w:val="auto"/>
        </w:rPr>
        <w:t>Subject to any restrictions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Company may grant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and rights to have the Company pay the expenses incurred in defending any proceeding in advance of its final disposition to any person.</w:t>
      </w:r>
    </w:p>
    <w:p>
      <w:pPr>
        <w:spacing w:after="0" w:line="17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20.5 Non-Compliance with Business Corporations Act. </w:t>
      </w:r>
      <w:r>
        <w:rPr>
          <w:rFonts w:ascii="Times New Roman" w:cs="Times New Roman" w:eastAsia="Times New Roman" w:hAnsi="Times New Roman"/>
          <w:sz w:val="20"/>
          <w:szCs w:val="20"/>
          <w:color w:val="auto"/>
        </w:rPr>
        <w:t>The failure of a director or officer of the Company to comply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 xml:space="preserve">Corporations Act </w:t>
      </w:r>
      <w:r>
        <w:rPr>
          <w:rFonts w:ascii="Times New Roman" w:cs="Times New Roman" w:eastAsia="Times New Roman" w:hAnsi="Times New Roman"/>
          <w:sz w:val="20"/>
          <w:szCs w:val="20"/>
          <w:color w:val="auto"/>
        </w:rPr>
        <w:t>or these Articles does not invalidate any indemnity to which he or she is entitled under this Article 20.</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20.6 Company May Purchase Insurance. </w:t>
      </w:r>
      <w:r>
        <w:rPr>
          <w:rFonts w:ascii="Times New Roman" w:cs="Times New Roman" w:eastAsia="Times New Roman" w:hAnsi="Times New Roman"/>
          <w:sz w:val="20"/>
          <w:szCs w:val="20"/>
          <w:color w:val="auto"/>
        </w:rPr>
        <w:t>The Company may purchase and maintain insurance for the benefit of any person (or his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 heirs or legal personal representatives) who:</w:t>
      </w:r>
    </w:p>
    <w:p>
      <w:pPr>
        <w:spacing w:after="0" w:line="169"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was a director, officer, employee or agent of the Company;</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was a director, officer, employee or agent of an entity at a time when the entity is or was an affiliate of the Company;</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Company, is or was a director, officer, employee or agent of an entity or of a partnership, trust, joint venture or other unincorporated entity;</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Company, holds or held a position equivalent to that of a director or officer of a partnership, trust, joint venture or other unincorporated entity;</w:t>
      </w:r>
    </w:p>
    <w:p>
      <w:pPr>
        <w:spacing w:after="0" w:line="160"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against any liability incurred by him or her as such director, officer, employee or agent or person who holds or held such equivalent position.</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20.7 Amendment, Repeal or Modification. </w:t>
      </w:r>
      <w:r>
        <w:rPr>
          <w:rFonts w:ascii="Times New Roman" w:cs="Times New Roman" w:eastAsia="Times New Roman" w:hAnsi="Times New Roman"/>
          <w:sz w:val="20"/>
          <w:szCs w:val="20"/>
          <w:color w:val="auto"/>
        </w:rPr>
        <w:t>Any amendment, repeal or modification of these provisions will be prospective only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would not affect any limitation on liability of a director for acts or omissions that occurred prior to any such amendment, repeal or modification.</w:t>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21</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21.1 Payment of Dividends Subject to Special Rights. </w:t>
      </w:r>
      <w:r>
        <w:rPr>
          <w:rFonts w:ascii="Times New Roman" w:cs="Times New Roman" w:eastAsia="Times New Roman" w:hAnsi="Times New Roman"/>
          <w:sz w:val="20"/>
          <w:szCs w:val="20"/>
          <w:color w:val="auto"/>
        </w:rPr>
        <w:t>The provisions of this Article 21 are subject to the rights, if any, of shareholders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 shares with special rights as to dividends.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21.2 Declaration of Dividends. </w:t>
      </w:r>
      <w:r>
        <w:rPr>
          <w:rFonts w:ascii="Times New Roman" w:cs="Times New Roman" w:eastAsia="Times New Roman" w:hAnsi="Times New Roman"/>
          <w:sz w:val="20"/>
          <w:szCs w:val="20"/>
          <w:color w:val="auto"/>
        </w:rPr>
        <w:t>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rights of the holders of issued shares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directors may from time to time declare and authorize payment of such dividends as they may deem advisable.</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 xml:space="preserve">No Notice Required. </w:t>
      </w:r>
      <w:r>
        <w:rPr>
          <w:rFonts w:ascii="Times New Roman" w:cs="Times New Roman" w:eastAsia="Times New Roman" w:hAnsi="Times New Roman"/>
          <w:sz w:val="19"/>
          <w:szCs w:val="19"/>
          <w:color w:val="auto"/>
        </w:rPr>
        <w:t>The directors need not give notice to any shareholder of any declaration under Article 21.2.</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21.4 Record Date. </w:t>
      </w:r>
      <w:r>
        <w:rPr>
          <w:rFonts w:ascii="Times New Roman" w:cs="Times New Roman" w:eastAsia="Times New Roman" w:hAnsi="Times New Roman"/>
          <w:sz w:val="20"/>
          <w:szCs w:val="20"/>
          <w:color w:val="auto"/>
        </w:rPr>
        <w:t>The directors may set a date as the record date for the purpose of determining shareholders entitled to receive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dividend. The record date must not precede the date on which the dividend is to be paid by more than two months. If no record date is set, the record date is 5 p.m. on the date on which the directors pass the resolution declaring the dividend.</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21.5 Manner of Paying Dividend. </w:t>
      </w:r>
      <w:r>
        <w:rPr>
          <w:rFonts w:ascii="Times New Roman" w:cs="Times New Roman" w:eastAsia="Times New Roman" w:hAnsi="Times New Roman"/>
          <w:sz w:val="20"/>
          <w:szCs w:val="20"/>
          <w:color w:val="auto"/>
        </w:rPr>
        <w:t>A resolution declaring a dividend may direct payment of the dividend wholly or partly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of cash, of specific assets, of fully paid shares or of bonds, debentures or other securities of the Company, or in any one or more of those ways.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21.6 Settlement of Difficulties. </w:t>
      </w:r>
      <w:r>
        <w:rPr>
          <w:rFonts w:ascii="Times New Roman" w:cs="Times New Roman" w:eastAsia="Times New Roman" w:hAnsi="Times New Roman"/>
          <w:sz w:val="20"/>
          <w:szCs w:val="20"/>
          <w:color w:val="auto"/>
        </w:rPr>
        <w:t>If any difficulty arises in regard to a distribution under Article 21.5, the directors may settle the difficulty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they deem advisable, and, in particular, may:</w:t>
      </w:r>
    </w:p>
    <w:p>
      <w:pPr>
        <w:spacing w:after="0" w:line="169"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the value for distribution of specific assets;</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 any such specific assets in trustees for the persons entitled to the dividend.</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19"/>
          <w:szCs w:val="19"/>
          <w:b w:val="1"/>
          <w:bCs w:val="1"/>
          <w:color w:val="auto"/>
        </w:rPr>
        <w:t xml:space="preserve">When Dividend Payable. </w:t>
      </w:r>
      <w:r>
        <w:rPr>
          <w:rFonts w:ascii="Times New Roman" w:cs="Times New Roman" w:eastAsia="Times New Roman" w:hAnsi="Times New Roman"/>
          <w:sz w:val="19"/>
          <w:szCs w:val="19"/>
          <w:color w:val="auto"/>
        </w:rPr>
        <w:t>Any dividend may be made payable on such date as is fixed by the directors.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21.8 Dividends to be Paid in Accordance with Number of Shares. </w:t>
      </w:r>
      <w:r>
        <w:rPr>
          <w:rFonts w:ascii="Times New Roman" w:cs="Times New Roman" w:eastAsia="Times New Roman" w:hAnsi="Times New Roman"/>
          <w:sz w:val="20"/>
          <w:szCs w:val="20"/>
          <w:color w:val="auto"/>
        </w:rPr>
        <w:t>All dividends on shares of any class or series of shares must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declared and paid according to the number of such shares held.</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21.9 Receipt by Joint Shareholders. </w:t>
      </w:r>
      <w:r>
        <w:rPr>
          <w:rFonts w:ascii="Times New Roman" w:cs="Times New Roman" w:eastAsia="Times New Roman" w:hAnsi="Times New Roman"/>
          <w:sz w:val="20"/>
          <w:szCs w:val="20"/>
          <w:color w:val="auto"/>
        </w:rPr>
        <w:t>If several persons are joint shareholders of any share, any one of them may give an effective receipt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dividend, bonus or other money payable in respect of the share.</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21.10</w:t>
      </w:r>
      <w:r>
        <w:rPr>
          <w:sz w:val="20"/>
          <w:szCs w:val="20"/>
          <w:color w:val="auto"/>
        </w:rPr>
        <w:tab/>
      </w:r>
      <w:r>
        <w:rPr>
          <w:rFonts w:ascii="Times New Roman" w:cs="Times New Roman" w:eastAsia="Times New Roman" w:hAnsi="Times New Roman"/>
          <w:sz w:val="19"/>
          <w:szCs w:val="19"/>
          <w:b w:val="1"/>
          <w:bCs w:val="1"/>
          <w:color w:val="auto"/>
        </w:rPr>
        <w:t xml:space="preserve">Dividend Bears No Interest. </w:t>
      </w:r>
      <w:r>
        <w:rPr>
          <w:rFonts w:ascii="Times New Roman" w:cs="Times New Roman" w:eastAsia="Times New Roman" w:hAnsi="Times New Roman"/>
          <w:sz w:val="19"/>
          <w:szCs w:val="19"/>
          <w:color w:val="auto"/>
        </w:rPr>
        <w:t>No dividend bears interest against the Company.</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21.11 Fractional Dividends. </w:t>
      </w:r>
      <w:r>
        <w:rPr>
          <w:rFonts w:ascii="Times New Roman" w:cs="Times New Roman" w:eastAsia="Times New Roman" w:hAnsi="Times New Roman"/>
          <w:sz w:val="20"/>
          <w:szCs w:val="20"/>
          <w:color w:val="auto"/>
        </w:rPr>
        <w:t>If a dividend to which a shareholder is entitled includes a fraction of the smallest monetary unit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currency of the dividend, that fraction may be disregarded in making payment of the dividend and that payment represents full payment of the dividend.</w:t>
      </w:r>
    </w:p>
    <w:p>
      <w:pPr>
        <w:sectPr>
          <w:pgSz w:w="11900" w:h="16838" w:orient="portrait"/>
          <w:cols w:equalWidth="0" w:num="1">
            <w:col w:w="11240"/>
          </w:cols>
          <w:pgMar w:left="320" w:top="11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21.12 Payment of Dividends. </w:t>
      </w:r>
      <w:r>
        <w:rPr>
          <w:rFonts w:ascii="Times New Roman" w:cs="Times New Roman" w:eastAsia="Times New Roman" w:hAnsi="Times New Roman"/>
          <w:sz w:val="20"/>
          <w:szCs w:val="20"/>
          <w:color w:val="auto"/>
        </w:rPr>
        <w:t>Any dividend or other distribution payable in cash in respect of shares may be paid by cheque, made payable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21.13 Capitalization of Surplus. </w:t>
      </w:r>
      <w:r>
        <w:rPr>
          <w:rFonts w:ascii="Times New Roman" w:cs="Times New Roman" w:eastAsia="Times New Roman" w:hAnsi="Times New Roman"/>
          <w:sz w:val="20"/>
          <w:szCs w:val="20"/>
          <w:color w:val="auto"/>
        </w:rPr>
        <w:t>Notwithstanding anything contained in these Articles, the directors may from time to time capitalize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surplus of the Company and may from time to time issue, as fully paid, shares or any bonds, debentures or other securities of the Company as a dividend representing the surplus or any part of the surplus.</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22</w:t>
      </w:r>
    </w:p>
    <w:p>
      <w:pPr>
        <w:spacing w:after="0" w:line="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DOCUMENTS, RECORDS AND REPORTS</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22.1 Recording of Financial Affairs. </w:t>
      </w:r>
      <w:r>
        <w:rPr>
          <w:rFonts w:ascii="Times New Roman" w:cs="Times New Roman" w:eastAsia="Times New Roman" w:hAnsi="Times New Roman"/>
          <w:sz w:val="20"/>
          <w:szCs w:val="20"/>
          <w:color w:val="auto"/>
        </w:rPr>
        <w:t>The directors must cause adequate accounting records to be kept to record properly the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affairs and condition of the Company and to comply with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22.2 Inspection of Records. </w:t>
      </w:r>
      <w:r>
        <w:rPr>
          <w:rFonts w:ascii="Times New Roman" w:cs="Times New Roman" w:eastAsia="Times New Roman" w:hAnsi="Times New Roman"/>
          <w:sz w:val="20"/>
          <w:szCs w:val="20"/>
          <w:color w:val="auto"/>
        </w:rPr>
        <w:t>Upon receipt of a shareholder request, the directors may, but need not, determine that the shareholders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inspect or obtain a copy of any accounting records of the Company, with such determination to be made by way of a directors' resolution.</w:t>
      </w:r>
    </w:p>
    <w:p>
      <w:pPr>
        <w:spacing w:after="0" w:line="1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23</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NOTICES</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23.1 Method of Giving Notice. </w:t>
      </w:r>
      <w:r>
        <w:rPr>
          <w:rFonts w:ascii="Times New Roman" w:cs="Times New Roman" w:eastAsia="Times New Roman" w:hAnsi="Times New Roman"/>
          <w:sz w:val="20"/>
          <w:szCs w:val="20"/>
          <w:color w:val="auto"/>
        </w:rPr>
        <w:t>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these Articles provides otherwise, a notice, statement, report,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consent, waiver or other record required or permitted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or these Articles to be sent by or to a person may be sent by any one of the following methods:</w:t>
      </w:r>
    </w:p>
    <w:p>
      <w:pPr>
        <w:spacing w:after="0" w:line="166"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mail addressed to the person at the applicable address for that person as follows:</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record mailed to a shareholder, the shareholder's registered address;</w:t>
      </w:r>
    </w:p>
    <w:p>
      <w:pPr>
        <w:spacing w:after="0" w:line="229"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5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6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the mailing address of the intended recipient;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at the applicable address for that person as follows, addressed to the person:</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record delivered to a shareholder, the shareholder's registered address;</w:t>
      </w:r>
    </w:p>
    <w:p>
      <w:pPr>
        <w:spacing w:after="0" w:line="215" w:lineRule="exact"/>
        <w:rPr>
          <w:rFonts w:ascii="Times New Roman" w:cs="Times New Roman" w:eastAsia="Times New Roman" w:hAnsi="Times New Roman"/>
          <w:sz w:val="20"/>
          <w:szCs w:val="20"/>
          <w:color w:val="auto"/>
        </w:rPr>
      </w:pPr>
    </w:p>
    <w:p>
      <w:pPr>
        <w:ind w:left="1960" w:hanging="656"/>
        <w:spacing w:after="0" w:line="283" w:lineRule="auto"/>
        <w:tabs>
          <w:tab w:leader="none" w:pos="195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record delivered to a director or officer, the prescribed address for delivery shown for the director or officer in the records kept by the Company or the</w:t>
      </w:r>
    </w:p>
    <w:p>
      <w:pPr>
        <w:sectPr>
          <w:pgSz w:w="11900" w:h="16838" w:orient="portrait"/>
          <w:cols w:equalWidth="0" w:num="1">
            <w:col w:w="11240"/>
          </w:cols>
          <w:pgMar w:left="320" w:top="11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delivery address provided by the recipient for the sending of that record or records of that class;</w:t>
      </w:r>
    </w:p>
    <w:p>
      <w:pPr>
        <w:spacing w:after="0" w:line="229" w:lineRule="exact"/>
        <w:rPr>
          <w:sz w:val="20"/>
          <w:szCs w:val="20"/>
          <w:color w:val="auto"/>
        </w:rPr>
      </w:pPr>
    </w:p>
    <w:p>
      <w:pPr>
        <w:ind w:left="1960" w:hanging="656"/>
        <w:spacing w:after="0"/>
        <w:tabs>
          <w:tab w:leader="none" w:pos="196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case, the delivery address of the intended recipient;</w:t>
      </w:r>
    </w:p>
    <w:p>
      <w:pPr>
        <w:spacing w:after="0" w:line="215"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the record by fax to the fax number provided by the intended recipient for the sending of that record or records of that class;</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the record by email to the email address provided by the intended recipient for the sending of that record or records of that class;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delivery to the intended recipient; 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9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23.2 Deemed Receipt of Mailing. </w:t>
      </w:r>
      <w:r>
        <w:rPr>
          <w:rFonts w:ascii="Times New Roman" w:cs="Times New Roman" w:eastAsia="Times New Roman" w:hAnsi="Times New Roman"/>
          <w:sz w:val="20"/>
          <w:szCs w:val="20"/>
          <w:color w:val="auto"/>
        </w:rPr>
        <w:t>A record that is mailed to a person by ordinary mail to the applicable address for that person referred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Article 23.1 is deemed to be received by the person to whom it was mailed on the day, Saturdays, Sundays and holidays excepted, following the date of mailing.</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23.3 Certificate of Sending. </w:t>
      </w:r>
      <w:r>
        <w:rPr>
          <w:rFonts w:ascii="Times New Roman" w:cs="Times New Roman" w:eastAsia="Times New Roman" w:hAnsi="Times New Roman"/>
          <w:sz w:val="20"/>
          <w:szCs w:val="20"/>
          <w:color w:val="auto"/>
        </w:rPr>
        <w:t>A certificate signed by the secretary, if any, or other officer of the Company or of any other entity acting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behalf for the Company stating that a notice, statement, report, consent, waiver or other record was addressed as required by Article 23.1, prepaid and mailed or otherwise sent as permitted by Article 23.1 is conclusive evidence of that fact.</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23.4 Notice to Joint Shareholders. </w:t>
      </w:r>
      <w:r>
        <w:rPr>
          <w:rFonts w:ascii="Times New Roman" w:cs="Times New Roman" w:eastAsia="Times New Roman" w:hAnsi="Times New Roman"/>
          <w:sz w:val="20"/>
          <w:szCs w:val="20"/>
          <w:color w:val="auto"/>
        </w:rPr>
        <w:t>A notice, statement, report, consent, waiver or other record may be provided by the Company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joint shareholders of a share by providing the record to the joint shareholder first named in the central securities register in respect of the share.</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23.5 Notice to Trustees. </w:t>
      </w:r>
      <w:r>
        <w:rPr>
          <w:rFonts w:ascii="Times New Roman" w:cs="Times New Roman" w:eastAsia="Times New Roman" w:hAnsi="Times New Roman"/>
          <w:sz w:val="20"/>
          <w:szCs w:val="20"/>
          <w:color w:val="auto"/>
        </w:rPr>
        <w:t>A notice, statement, report, consent, waiver or other record may be provided by the Company to the persons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a share in consequence of the death, bankruptcy or incapacity of a shareholder by:</w:t>
      </w:r>
    </w:p>
    <w:p>
      <w:pPr>
        <w:spacing w:after="0" w:line="169"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mailing the record, addressed to them:</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95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name, by the title of the legal personal representative of the deceased or incapacitated shareholder, by the title of trustee of the bankrupt shareholder or by any similar description; and</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address, if any, supplied to the Company for that purpose by the persons claiming to be so entitled; or</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address referred to in paragraph (a)(ii) has not been supplied to the Company, by giving the notice in a manner in which it might have been given if the death, bankruptcy or incapacity had not occurred.</w:t>
      </w:r>
    </w:p>
    <w:p>
      <w:pPr>
        <w:sectPr>
          <w:pgSz w:w="11900" w:h="16838" w:orient="portrait"/>
          <w:cols w:equalWidth="0" w:num="1">
            <w:col w:w="11240"/>
          </w:cols>
          <w:pgMar w:left="320" w:top="11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24</w:t>
      </w:r>
    </w:p>
    <w:p>
      <w:pPr>
        <w:spacing w:after="0" w:line="3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SEAL AND EXECUTION OF DOCUMENTS</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24.1 Who May Attest Seal. </w:t>
      </w:r>
      <w:r>
        <w:rPr>
          <w:rFonts w:ascii="Times New Roman" w:cs="Times New Roman" w:eastAsia="Times New Roman" w:hAnsi="Times New Roman"/>
          <w:sz w:val="20"/>
          <w:szCs w:val="20"/>
          <w:color w:val="auto"/>
        </w:rPr>
        <w:t>Except as provided in Articles 24.2 and 24.3, the Company's seal, if any, must not be impressed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 except when that impression is attested by the signatures of:</w:t>
      </w:r>
    </w:p>
    <w:p>
      <w:pPr>
        <w:spacing w:after="0" w:line="142"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two directors;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Secretary or any Assistant Secretary;</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officer, together with any director;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only has one director, that director; or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or more directors or officers or persons as may be determined by the directors.</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24.2 Sealing Copies. </w:t>
      </w:r>
      <w:r>
        <w:rPr>
          <w:rFonts w:ascii="Times New Roman" w:cs="Times New Roman" w:eastAsia="Times New Roman" w:hAnsi="Times New Roman"/>
          <w:sz w:val="20"/>
          <w:szCs w:val="20"/>
          <w:color w:val="auto"/>
        </w:rPr>
        <w:t>For the purpose of certifying under seal a certificate of incumbency of the directors or officers of the Company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true copy of any resolution or other document, despite Article 24.1, the impression of the seal may be attested by the signature of any director or officer.</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24.3 Mechanical Reproduction of Seal. </w:t>
      </w:r>
      <w:r>
        <w:rPr>
          <w:rFonts w:ascii="Times New Roman" w:cs="Times New Roman" w:eastAsia="Times New Roman" w:hAnsi="Times New Roman"/>
          <w:sz w:val="20"/>
          <w:szCs w:val="20"/>
          <w:color w:val="auto"/>
        </w:rPr>
        <w:t>The directors may authorize the seal to be impressed by third parties on share certificates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24.4 Execution of Documents Generally. </w:t>
      </w:r>
      <w:r>
        <w:rPr>
          <w:rFonts w:ascii="Times New Roman" w:cs="Times New Roman" w:eastAsia="Times New Roman" w:hAnsi="Times New Roman"/>
          <w:sz w:val="20"/>
          <w:szCs w:val="20"/>
          <w:color w:val="auto"/>
        </w:rPr>
        <w:t>The directors may from time to time appoint any one or more persons, officers or directors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purpose of 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ectPr>
          <w:pgSz w:w="11900" w:h="16838" w:orient="portrait"/>
          <w:cols w:equalWidth="0" w:num="1">
            <w:col w:w="11240"/>
          </w:cols>
          <w:pgMar w:left="320" w:top="118"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25</w:t>
      </w:r>
    </w:p>
    <w:p>
      <w:pPr>
        <w:spacing w:after="0" w:line="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RIGHTS AND RESTRICTIONS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25.1 Special Rights and Restrictions. </w:t>
      </w:r>
      <w:r>
        <w:rPr>
          <w:rFonts w:ascii="Times New Roman" w:cs="Times New Roman" w:eastAsia="Times New Roman" w:hAnsi="Times New Roman"/>
          <w:sz w:val="20"/>
          <w:szCs w:val="20"/>
          <w:color w:val="auto"/>
        </w:rPr>
        <w:t>The Company is authorized to issue up to 550,000,000 shares of a class designated as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without par value and such shares shall have attached thereto the following rights, privileges, restrictions and conditions.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25.2 Voting Rights. </w:t>
      </w:r>
      <w:r>
        <w:rPr>
          <w:rFonts w:ascii="Times New Roman" w:cs="Times New Roman" w:eastAsia="Times New Roman" w:hAnsi="Times New Roman"/>
          <w:sz w:val="20"/>
          <w:szCs w:val="20"/>
          <w:color w:val="auto"/>
        </w:rPr>
        <w:t>The holders of the Common Shares shall be entitled to receive notice of, and to attend, all meetings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of the 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25.3 Dividends. </w:t>
      </w:r>
      <w:r>
        <w:rPr>
          <w:rFonts w:ascii="Times New Roman" w:cs="Times New Roman" w:eastAsia="Times New Roman" w:hAnsi="Times New Roman"/>
          <w:sz w:val="20"/>
          <w:szCs w:val="20"/>
          <w:color w:val="auto"/>
        </w:rPr>
        <w:t>Subject to the prior rights and preferences attaching to any other class of shares of the Company, the right to receive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declared 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declare dividends on any one or more classes of shares in the Company to the exclusion of all other classes of shares of the Company.</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25.4 Dissolution. </w:t>
      </w:r>
      <w:r>
        <w:rPr>
          <w:rFonts w:ascii="Times New Roman" w:cs="Times New Roman" w:eastAsia="Times New Roman" w:hAnsi="Times New Roman"/>
          <w:sz w:val="20"/>
          <w:szCs w:val="20"/>
          <w:color w:val="auto"/>
        </w:rPr>
        <w:t>In the event of the dissolution, liquidation or winding-up of the Company, whether voluntary or involuntary,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distribution of 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1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26</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CLASS A PREFERRED SHARES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RIGHTS AND RESTRICTIONS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26.1 Special Rights and Restrictions. </w:t>
      </w:r>
      <w:r>
        <w:rPr>
          <w:rFonts w:ascii="Times New Roman" w:cs="Times New Roman" w:eastAsia="Times New Roman" w:hAnsi="Times New Roman"/>
          <w:sz w:val="20"/>
          <w:szCs w:val="20"/>
          <w:color w:val="auto"/>
        </w:rPr>
        <w:t>The Company is authorized to issue a class A of preferred shares, up to a maximum of 50,000,000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with such 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In addition to such rights respecting voting, the Class A Preferred Shares shall have attached thereto the following rights, privileges, restrictions and conditions:</w:t>
      </w:r>
    </w:p>
    <w:p>
      <w:pPr>
        <w:spacing w:after="0" w:line="186" w:lineRule="exact"/>
        <w:rPr>
          <w:sz w:val="20"/>
          <w:szCs w:val="20"/>
          <w:color w:val="auto"/>
        </w:rPr>
      </w:pPr>
    </w:p>
    <w:p>
      <w:pPr>
        <w:ind w:left="1300" w:hanging="644"/>
        <w:spacing w:after="0" w:line="273" w:lineRule="auto"/>
        <w:tabs>
          <w:tab w:leader="none" w:pos="129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special rights and restrictions attached to the Class A Preferred Shares authorize the directors, by resolution, to do one or more of the following:</w:t>
      </w:r>
    </w:p>
    <w:p>
      <w:pPr>
        <w:spacing w:after="0" w:line="169" w:lineRule="exact"/>
        <w:rPr>
          <w:rFonts w:ascii="Times New Roman" w:cs="Times New Roman" w:eastAsia="Times New Roman" w:hAnsi="Times New Roman"/>
          <w:sz w:val="20"/>
          <w:szCs w:val="20"/>
          <w:color w:val="auto"/>
        </w:rPr>
      </w:pPr>
    </w:p>
    <w:p>
      <w:pPr>
        <w:ind w:left="1960" w:hanging="656"/>
        <w:spacing w:after="0" w:line="269" w:lineRule="auto"/>
        <w:tabs>
          <w:tab w:leader="none" w:pos="195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and designate any series of Class A Preferred Shares and authorize the alteration of the Notice of Articles to provide for such series;</w:t>
      </w:r>
    </w:p>
    <w:p>
      <w:pPr>
        <w:sectPr>
          <w:pgSz w:w="11900" w:h="16838" w:orient="portrait"/>
          <w:cols w:equalWidth="0" w:num="1">
            <w:col w:w="11240"/>
          </w:cols>
          <w:pgMar w:left="320" w:top="118" w:right="339" w:bottom="1440" w:gutter="0" w:footer="0" w:header="0"/>
        </w:sectPr>
      </w:pPr>
    </w:p>
    <w:bookmarkStart w:id="49" w:name="page50"/>
    <w:bookmarkEnd w:id="49"/>
    <w:p>
      <w:pPr>
        <w:ind w:left="4864"/>
        <w:spacing w:after="0"/>
        <w:rPr>
          <w:sz w:val="20"/>
          <w:szCs w:val="20"/>
          <w:color w:val="auto"/>
        </w:rPr>
      </w:pPr>
      <w:r>
        <w:rPr>
          <w:rFonts w:ascii="Times New Roman" w:cs="Times New Roman" w:eastAsia="Times New Roman" w:hAnsi="Times New Roman"/>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hanging="656"/>
        <w:spacing w:after="0" w:line="261" w:lineRule="auto"/>
        <w:tabs>
          <w:tab w:leader="none" w:pos="130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2" w:lineRule="exact"/>
        <w:rPr>
          <w:rFonts w:ascii="Times New Roman" w:cs="Times New Roman" w:eastAsia="Times New Roman" w:hAnsi="Times New Roman"/>
          <w:sz w:val="20"/>
          <w:szCs w:val="20"/>
          <w:color w:val="auto"/>
        </w:rPr>
      </w:pPr>
    </w:p>
    <w:p>
      <w:pPr>
        <w:jc w:val="both"/>
        <w:ind w:left="1304" w:hanging="656"/>
        <w:spacing w:after="0" w:line="258" w:lineRule="auto"/>
        <w:tabs>
          <w:tab w:leader="none" w:pos="129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72"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voting powers, if any, and whether such voting powers are full or limited, in such series;</w:t>
      </w:r>
    </w:p>
    <w:p>
      <w:pPr>
        <w:spacing w:after="0" w:line="229" w:lineRule="exact"/>
        <w:rPr>
          <w:rFonts w:ascii="Times New Roman" w:cs="Times New Roman" w:eastAsia="Times New Roman" w:hAnsi="Times New Roman"/>
          <w:sz w:val="20"/>
          <w:szCs w:val="20"/>
          <w:color w:val="auto"/>
        </w:rPr>
      </w:pPr>
    </w:p>
    <w:p>
      <w:pPr>
        <w:ind w:left="1944" w:hanging="648"/>
        <w:spacing w:after="0" w:line="283" w:lineRule="auto"/>
        <w:tabs>
          <w:tab w:leader="none" w:pos="193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provisions, if any, applicable to such series, including the redemption price or prices to be paid;</w:t>
      </w:r>
    </w:p>
    <w:p>
      <w:pPr>
        <w:spacing w:after="0" w:line="146" w:lineRule="exact"/>
        <w:rPr>
          <w:rFonts w:ascii="Times New Roman" w:cs="Times New Roman" w:eastAsia="Times New Roman" w:hAnsi="Times New Roman"/>
          <w:sz w:val="20"/>
          <w:szCs w:val="20"/>
          <w:color w:val="auto"/>
        </w:rPr>
      </w:pPr>
    </w:p>
    <w:p>
      <w:pPr>
        <w:ind w:left="1944" w:hanging="648"/>
        <w:spacing w:after="0" w:line="283" w:lineRule="auto"/>
        <w:tabs>
          <w:tab w:leader="none" w:pos="193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dividends, if any, shall be cumulative or noncumulative, the dividend rate of such series, and the dates and preferences of dividends on such series;</w:t>
      </w:r>
    </w:p>
    <w:p>
      <w:pPr>
        <w:spacing w:after="0" w:line="146" w:lineRule="exact"/>
        <w:rPr>
          <w:rFonts w:ascii="Times New Roman" w:cs="Times New Roman" w:eastAsia="Times New Roman" w:hAnsi="Times New Roman"/>
          <w:sz w:val="20"/>
          <w:szCs w:val="20"/>
          <w:color w:val="auto"/>
        </w:rPr>
      </w:pPr>
    </w:p>
    <w:p>
      <w:pPr>
        <w:ind w:left="1944" w:right="20" w:hanging="648"/>
        <w:spacing w:after="0" w:line="283" w:lineRule="auto"/>
        <w:tabs>
          <w:tab w:leader="none" w:pos="1935"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such series upon the voluntary or involuntary dissolution of, or upon any distribution of the assets of, the Company;</w:t>
      </w:r>
    </w:p>
    <w:p>
      <w:pPr>
        <w:spacing w:after="0" w:line="159" w:lineRule="exact"/>
        <w:rPr>
          <w:rFonts w:ascii="Times New Roman" w:cs="Times New Roman" w:eastAsia="Times New Roman" w:hAnsi="Times New Roman"/>
          <w:sz w:val="20"/>
          <w:szCs w:val="20"/>
          <w:color w:val="auto"/>
        </w:rPr>
      </w:pPr>
    </w:p>
    <w:p>
      <w:pPr>
        <w:jc w:val="both"/>
        <w:ind w:left="1944" w:hanging="648"/>
        <w:spacing w:after="0" w:line="254" w:lineRule="auto"/>
        <w:tabs>
          <w:tab w:leader="none" w:pos="194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87"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if any, to subscribe for or to purchase any securities of the Company or any other entity;</w:t>
      </w:r>
    </w:p>
    <w:p>
      <w:pPr>
        <w:spacing w:after="0" w:line="21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of a sinking fund applicable to such series; and</w:t>
      </w:r>
    </w:p>
    <w:p>
      <w:pPr>
        <w:spacing w:after="0" w:line="229" w:lineRule="exact"/>
        <w:rPr>
          <w:rFonts w:ascii="Times New Roman" w:cs="Times New Roman" w:eastAsia="Times New Roman" w:hAnsi="Times New Roman"/>
          <w:sz w:val="20"/>
          <w:szCs w:val="20"/>
          <w:color w:val="auto"/>
        </w:rPr>
      </w:pPr>
    </w:p>
    <w:p>
      <w:pPr>
        <w:ind w:left="1944" w:hanging="648"/>
        <w:spacing w:after="0" w:line="283" w:lineRule="auto"/>
        <w:tabs>
          <w:tab w:leader="none" w:pos="1935"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relative, participating, optional or other special powers, preferences, rights, qualifications, limitations or restrictions thereof;</w:t>
      </w:r>
    </w:p>
    <w:p>
      <w:pPr>
        <w:spacing w:after="0" w:line="146" w:lineRule="exact"/>
        <w:rPr>
          <w:sz w:val="20"/>
          <w:szCs w:val="20"/>
          <w:color w:val="auto"/>
        </w:rPr>
      </w:pPr>
    </w:p>
    <w:p>
      <w:pPr>
        <w:ind w:left="644"/>
        <w:spacing w:after="0" w:line="283" w:lineRule="auto"/>
        <w:rPr>
          <w:sz w:val="20"/>
          <w:szCs w:val="20"/>
          <w:color w:val="auto"/>
        </w:rPr>
      </w:pPr>
      <w:r>
        <w:rPr>
          <w:rFonts w:ascii="Times New Roman" w:cs="Times New Roman" w:eastAsia="Times New Roman" w:hAnsi="Times New Roman"/>
          <w:sz w:val="20"/>
          <w:szCs w:val="20"/>
          <w:color w:val="auto"/>
        </w:rPr>
        <w:t>all as shall be determined from time to time by the Board and shall be stated in a resolution or resolutions providing for the issuance of such Class A Preferred Shares (a "</w:t>
      </w:r>
      <w:r>
        <w:rPr>
          <w:rFonts w:ascii="Times New Roman" w:cs="Times New Roman" w:eastAsia="Times New Roman" w:hAnsi="Times New Roman"/>
          <w:sz w:val="20"/>
          <w:szCs w:val="20"/>
          <w:b w:val="1"/>
          <w:bCs w:val="1"/>
          <w:color w:val="auto"/>
        </w:rPr>
        <w:t>Designation of Series of Class A Preferred Shares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44" w:hanging="644"/>
        <w:spacing w:after="0" w:line="283" w:lineRule="auto"/>
        <w:tabs>
          <w:tab w:leader="none" w:pos="6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are authorized to issue a first series of up to 50,000,000 series 1 Class A Preferred Shares, with such limit to be the aggregate number of class A and class B</w:t>
      </w:r>
    </w:p>
    <w:p>
      <w:pPr>
        <w:sectPr>
          <w:pgSz w:w="11900" w:h="16838" w:orient="portrait"/>
          <w:cols w:equalWidth="0" w:num="1">
            <w:col w:w="10584"/>
          </w:cols>
          <w:pgMar w:left="976" w:top="11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preferred shares to be issued by the Company, designated as the "Class A Series 1 Preferred Shares", having the rights, privileges, restrictions and conditions as set out in Part 27 of these Articles; and</w:t>
      </w:r>
    </w:p>
    <w:p>
      <w:pPr>
        <w:spacing w:after="0" w:line="146" w:lineRule="exact"/>
        <w:rPr>
          <w:sz w:val="20"/>
          <w:szCs w:val="20"/>
          <w:color w:val="auto"/>
        </w:rPr>
      </w:pPr>
    </w:p>
    <w:p>
      <w:pPr>
        <w:jc w:val="both"/>
        <w:ind w:left="1300" w:hanging="644"/>
        <w:spacing w:after="0" w:line="258" w:lineRule="auto"/>
        <w:tabs>
          <w:tab w:leader="none" w:pos="129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27</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CLASS A SERIES 1 PREFERRED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RIGHTS AND RESTRICTIONS</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Part 27 of the Articles was replaced by the directors resolutions dated November 26, 2017 and received at the Records Office March 28, 2018. Part 27 of the Articles is attached as Schedule A to these Articles.</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28</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CLASS B PREFERRED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RIGHTS AND RESTRICTIONS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28.1 Special Rights and Restrictions. </w:t>
      </w:r>
      <w:r>
        <w:rPr>
          <w:rFonts w:ascii="Times New Roman" w:cs="Times New Roman" w:eastAsia="Times New Roman" w:hAnsi="Times New Roman"/>
          <w:sz w:val="20"/>
          <w:szCs w:val="20"/>
          <w:color w:val="auto"/>
        </w:rPr>
        <w:t>The Company is authorized to issue a class B of preferred shares, up to a maximum of 50,000,000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with such 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In addition to such rights respecting voting, the Class B Preferred Shares shall have attached thereto the following rights, privileges, restrictions and conditions:</w:t>
      </w:r>
    </w:p>
    <w:p>
      <w:pPr>
        <w:spacing w:after="0" w:line="187" w:lineRule="exact"/>
        <w:rPr>
          <w:sz w:val="20"/>
          <w:szCs w:val="20"/>
          <w:color w:val="auto"/>
        </w:rPr>
      </w:pPr>
    </w:p>
    <w:p>
      <w:pPr>
        <w:ind w:left="1300" w:hanging="644"/>
        <w:spacing w:after="0" w:line="273" w:lineRule="auto"/>
        <w:tabs>
          <w:tab w:leader="none" w:pos="129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the special rights and restrictions attached to the Class B Preferred Shares authorize the directors, by resolution, to do one or more of the following:</w:t>
      </w:r>
    </w:p>
    <w:p>
      <w:pPr>
        <w:spacing w:after="0" w:line="169" w:lineRule="exact"/>
        <w:rPr>
          <w:rFonts w:ascii="Times New Roman" w:cs="Times New Roman" w:eastAsia="Times New Roman" w:hAnsi="Times New Roman"/>
          <w:sz w:val="20"/>
          <w:szCs w:val="20"/>
          <w:color w:val="auto"/>
        </w:rPr>
      </w:pPr>
    </w:p>
    <w:p>
      <w:pPr>
        <w:ind w:left="1960" w:hanging="656"/>
        <w:spacing w:after="0" w:line="283" w:lineRule="auto"/>
        <w:tabs>
          <w:tab w:leader="none" w:pos="195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and designate any series of Class B Preferred Shares and authorize the alteration of the Notice of Articles to provide for such series;</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5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Times New Roman" w:cs="Times New Roman" w:eastAsia="Times New Roman" w:hAnsi="Times New Roman"/>
          <w:sz w:val="20"/>
          <w:szCs w:val="20"/>
          <w:color w:val="auto"/>
        </w:rPr>
      </w:pPr>
    </w:p>
    <w:p>
      <w:pPr>
        <w:ind w:left="1960" w:hanging="656"/>
        <w:spacing w:after="0" w:line="283" w:lineRule="auto"/>
        <w:tabs>
          <w:tab w:leader="none" w:pos="19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46" w:lineRule="exact"/>
        <w:rPr>
          <w:rFonts w:ascii="Times New Roman" w:cs="Times New Roman" w:eastAsia="Times New Roman" w:hAnsi="Times New Roman"/>
          <w:sz w:val="20"/>
          <w:szCs w:val="20"/>
          <w:color w:val="auto"/>
        </w:rPr>
      </w:pPr>
    </w:p>
    <w:p>
      <w:pPr>
        <w:ind w:left="1960" w:hanging="656"/>
        <w:spacing w:after="0" w:line="283" w:lineRule="auto"/>
        <w:tabs>
          <w:tab w:leader="none" w:pos="194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define and attach special rights and restrictions to the shares of each series and alter the Articles, and authorize the alteration of the Notice of Articles, to</w:t>
      </w:r>
    </w:p>
    <w:p>
      <w:pPr>
        <w:sectPr>
          <w:pgSz w:w="11900" w:h="16838" w:orient="portrait"/>
          <w:cols w:equalWidth="0" w:num="1">
            <w:col w:w="11240"/>
          </w:cols>
          <w:pgMar w:left="320" w:top="118" w:right="339" w:bottom="1440" w:gutter="0" w:footer="0" w:header="0"/>
        </w:sectPr>
      </w:pPr>
    </w:p>
    <w:bookmarkStart w:id="51" w:name="page52"/>
    <w:bookmarkEnd w:id="51"/>
    <w:p>
      <w:pPr>
        <w:ind w:left="4864"/>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61" w:lineRule="auto"/>
        <w:rPr>
          <w:sz w:val="20"/>
          <w:szCs w:val="20"/>
          <w:color w:val="auto"/>
        </w:rPr>
      </w:pPr>
      <w:r>
        <w:rPr>
          <w:rFonts w:ascii="Times New Roman" w:cs="Times New Roman" w:eastAsia="Times New Roman" w:hAnsi="Times New Roman"/>
          <w:sz w:val="20"/>
          <w:szCs w:val="20"/>
          <w:color w:val="auto"/>
        </w:rPr>
        <w:t>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1" w:lineRule="exact"/>
        <w:rPr>
          <w:sz w:val="20"/>
          <w:szCs w:val="20"/>
          <w:color w:val="auto"/>
        </w:rPr>
      </w:pPr>
    </w:p>
    <w:p>
      <w:pPr>
        <w:ind w:left="1944" w:hanging="648"/>
        <w:spacing w:after="0"/>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voting powers, if any, and whether such voting powers are full or limited, in such series;</w:t>
      </w:r>
    </w:p>
    <w:p>
      <w:pPr>
        <w:spacing w:after="0" w:line="215" w:lineRule="exact"/>
        <w:rPr>
          <w:rFonts w:ascii="Times New Roman" w:cs="Times New Roman" w:eastAsia="Times New Roman" w:hAnsi="Times New Roman"/>
          <w:sz w:val="20"/>
          <w:szCs w:val="20"/>
          <w:color w:val="auto"/>
        </w:rPr>
      </w:pPr>
    </w:p>
    <w:p>
      <w:pPr>
        <w:ind w:left="1944" w:hanging="648"/>
        <w:spacing w:after="0" w:line="283" w:lineRule="auto"/>
        <w:tabs>
          <w:tab w:leader="none" w:pos="193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provisions, if any, applicable to such series, including the redemption price or prices to be paid;</w:t>
      </w:r>
    </w:p>
    <w:p>
      <w:pPr>
        <w:spacing w:after="0" w:line="159" w:lineRule="exact"/>
        <w:rPr>
          <w:rFonts w:ascii="Times New Roman" w:cs="Times New Roman" w:eastAsia="Times New Roman" w:hAnsi="Times New Roman"/>
          <w:sz w:val="20"/>
          <w:szCs w:val="20"/>
          <w:color w:val="auto"/>
        </w:rPr>
      </w:pPr>
    </w:p>
    <w:p>
      <w:pPr>
        <w:ind w:left="1944" w:hanging="648"/>
        <w:spacing w:after="0" w:line="269" w:lineRule="auto"/>
        <w:tabs>
          <w:tab w:leader="none" w:pos="193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dividends, if any, shall be cumulative or noncumulative, the dividend rate of such series, and the dates and preferences of dividends on such series;</w:t>
      </w:r>
    </w:p>
    <w:p>
      <w:pPr>
        <w:spacing w:after="0" w:line="172" w:lineRule="exact"/>
        <w:rPr>
          <w:rFonts w:ascii="Times New Roman" w:cs="Times New Roman" w:eastAsia="Times New Roman" w:hAnsi="Times New Roman"/>
          <w:sz w:val="20"/>
          <w:szCs w:val="20"/>
          <w:color w:val="auto"/>
        </w:rPr>
      </w:pPr>
    </w:p>
    <w:p>
      <w:pPr>
        <w:ind w:left="1944" w:right="20" w:hanging="648"/>
        <w:spacing w:after="0" w:line="269" w:lineRule="auto"/>
        <w:tabs>
          <w:tab w:leader="none" w:pos="19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such series upon the voluntary or involuntary dissolution of, or upon any distribution of the assets of, the Company;</w:t>
      </w:r>
    </w:p>
    <w:p>
      <w:pPr>
        <w:spacing w:after="0" w:line="172" w:lineRule="exact"/>
        <w:rPr>
          <w:rFonts w:ascii="Times New Roman" w:cs="Times New Roman" w:eastAsia="Times New Roman" w:hAnsi="Times New Roman"/>
          <w:sz w:val="20"/>
          <w:szCs w:val="20"/>
          <w:color w:val="auto"/>
        </w:rPr>
      </w:pPr>
    </w:p>
    <w:p>
      <w:pPr>
        <w:jc w:val="both"/>
        <w:ind w:left="1944" w:hanging="648"/>
        <w:spacing w:after="0" w:line="258" w:lineRule="auto"/>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72"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if any, to subscribe for or to purchase any securities of the Company or any other entity;</w:t>
      </w:r>
    </w:p>
    <w:p>
      <w:pPr>
        <w:spacing w:after="0" w:line="229"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if any, of a sinking fund applicable to such series; and</w:t>
      </w:r>
    </w:p>
    <w:p>
      <w:pPr>
        <w:spacing w:after="0" w:line="229" w:lineRule="exact"/>
        <w:rPr>
          <w:rFonts w:ascii="Times New Roman" w:cs="Times New Roman" w:eastAsia="Times New Roman" w:hAnsi="Times New Roman"/>
          <w:sz w:val="20"/>
          <w:szCs w:val="20"/>
          <w:color w:val="auto"/>
        </w:rPr>
      </w:pPr>
    </w:p>
    <w:p>
      <w:pPr>
        <w:ind w:left="1944" w:hanging="648"/>
        <w:spacing w:after="0" w:line="269" w:lineRule="auto"/>
        <w:tabs>
          <w:tab w:leader="none" w:pos="193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relative, participating, optional or other special powers, preferences, rights, qualifications, limitations or restrictions thereof;</w:t>
      </w:r>
    </w:p>
    <w:p>
      <w:pPr>
        <w:spacing w:after="0" w:line="173" w:lineRule="exact"/>
        <w:rPr>
          <w:sz w:val="20"/>
          <w:szCs w:val="20"/>
          <w:color w:val="auto"/>
        </w:rPr>
      </w:pPr>
    </w:p>
    <w:p>
      <w:pPr>
        <w:ind w:left="644"/>
        <w:spacing w:after="0" w:line="269" w:lineRule="auto"/>
        <w:rPr>
          <w:sz w:val="20"/>
          <w:szCs w:val="20"/>
          <w:color w:val="auto"/>
        </w:rPr>
      </w:pPr>
      <w:r>
        <w:rPr>
          <w:rFonts w:ascii="Times New Roman" w:cs="Times New Roman" w:eastAsia="Times New Roman" w:hAnsi="Times New Roman"/>
          <w:sz w:val="20"/>
          <w:szCs w:val="20"/>
          <w:color w:val="auto"/>
        </w:rPr>
        <w:t>all as shall be determined from time to time by the Board and shall be stated in a resolution or resolutions providing for the issuance of such Class B Preferred Shares (a "</w:t>
      </w:r>
      <w:r>
        <w:rPr>
          <w:rFonts w:ascii="Times New Roman" w:cs="Times New Roman" w:eastAsia="Times New Roman" w:hAnsi="Times New Roman"/>
          <w:sz w:val="20"/>
          <w:szCs w:val="20"/>
          <w:b w:val="1"/>
          <w:bCs w:val="1"/>
          <w:color w:val="auto"/>
        </w:rPr>
        <w:t>Designation of Series of Class B Preferred Shares</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left="644" w:hanging="644"/>
        <w:spacing w:after="0" w:line="281" w:lineRule="auto"/>
        <w:tabs>
          <w:tab w:leader="none" w:pos="63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164" w:lineRule="exact"/>
        <w:rPr>
          <w:rFonts w:ascii="Times New Roman" w:cs="Times New Roman" w:eastAsia="Times New Roman" w:hAnsi="Times New Roman"/>
          <w:sz w:val="19"/>
          <w:szCs w:val="19"/>
          <w:color w:val="auto"/>
        </w:rPr>
      </w:pPr>
    </w:p>
    <w:p>
      <w:pPr>
        <w:jc w:val="both"/>
        <w:ind w:left="644" w:hanging="644"/>
        <w:spacing w:after="0" w:line="253" w:lineRule="auto"/>
        <w:tabs>
          <w:tab w:leader="none" w:pos="6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ectPr>
          <w:pgSz w:w="11900" w:h="16838" w:orient="portrait"/>
          <w:cols w:equalWidth="0" w:num="1">
            <w:col w:w="10584"/>
          </w:cols>
          <w:pgMar w:left="976" w:top="118"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29</w:t>
      </w:r>
    </w:p>
    <w:p>
      <w:pPr>
        <w:spacing w:after="0" w:line="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CLASS B SERIES 1 PREFERRED SHARES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RIGHTS AND RESTRICTIONS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29.1 Special Rights and Restrictions. </w:t>
      </w:r>
      <w:r>
        <w:rPr>
          <w:rFonts w:ascii="Times New Roman" w:cs="Times New Roman" w:eastAsia="Times New Roman" w:hAnsi="Times New Roman"/>
          <w:sz w:val="20"/>
          <w:szCs w:val="20"/>
          <w:color w:val="auto"/>
        </w:rPr>
        <w:t>The Company is authorized to issue up to 50,000,000 Class B Series 1 Preferred Shares, with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 to be 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ectPr>
          <w:pgSz w:w="11900" w:h="16838" w:orient="portrait"/>
          <w:cols w:equalWidth="0" w:num="1">
            <w:col w:w="11240"/>
          </w:cols>
          <w:pgMar w:left="320" w:top="11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33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010000"/>
        </w:rPr>
        <w:t>Part 27.1</w:t>
      </w:r>
    </w:p>
    <w:p>
      <w:pPr>
        <w:spacing w:after="0" w:line="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SPECIAL RIGHTS AND RESTRICTIONS OF</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CLASS A SERIES 1 PREFERRED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27.1.1  </w:t>
      </w:r>
      <w:r>
        <w:rPr>
          <w:rFonts w:ascii="Times New Roman" w:cs="Times New Roman" w:eastAsia="Times New Roman" w:hAnsi="Times New Roman"/>
          <w:sz w:val="20"/>
          <w:szCs w:val="20"/>
          <w:b w:val="1"/>
          <w:bCs w:val="1"/>
          <w:color w:val="000000"/>
        </w:rPr>
        <w:t>Definitions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herein, the following terms shall have the following meanings:</w:t>
      </w:r>
    </w:p>
    <w:p>
      <w:pPr>
        <w:spacing w:after="0" w:line="225" w:lineRule="exact"/>
        <w:rPr>
          <w:sz w:val="20"/>
          <w:szCs w:val="20"/>
          <w:color w:val="auto"/>
        </w:rPr>
      </w:pPr>
    </w:p>
    <w:p>
      <w:pPr>
        <w:jc w:val="both"/>
        <w:ind w:left="1300" w:hanging="644"/>
        <w:spacing w:after="0" w:line="263" w:lineRule="auto"/>
        <w:tabs>
          <w:tab w:leader="none" w:pos="129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Accrued Dividends</w:t>
      </w:r>
      <w:r>
        <w:rPr>
          <w:rFonts w:ascii="Times New Roman" w:cs="Times New Roman" w:eastAsia="Times New Roman" w:hAnsi="Times New Roman"/>
          <w:sz w:val="20"/>
          <w:szCs w:val="20"/>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161"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 27.1.9(a) Distribution</w:t>
      </w:r>
      <w:r>
        <w:rPr>
          <w:rFonts w:ascii="Times New Roman" w:cs="Times New Roman" w:eastAsia="Times New Roman" w:hAnsi="Times New Roman"/>
          <w:sz w:val="20"/>
          <w:szCs w:val="20"/>
          <w:color w:val="auto"/>
        </w:rPr>
        <w:t>” shall have the meaning set forth in Article 27.1.9(d)(v)(A).</w:t>
      </w:r>
    </w:p>
    <w:p>
      <w:pPr>
        <w:spacing w:after="0" w:line="229"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 27.1.9(b) Distribution</w:t>
      </w:r>
      <w:r>
        <w:rPr>
          <w:rFonts w:ascii="Times New Roman" w:cs="Times New Roman" w:eastAsia="Times New Roman" w:hAnsi="Times New Roman"/>
          <w:sz w:val="20"/>
          <w:szCs w:val="20"/>
          <w:color w:val="auto"/>
        </w:rPr>
        <w:t>” shall have the meaning set forth in Article 27.1.9(d)(v)(B).</w:t>
      </w:r>
    </w:p>
    <w:p>
      <w:pPr>
        <w:spacing w:after="0" w:line="229"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 27.1.9(d) Distribution</w:t>
      </w:r>
      <w:r>
        <w:rPr>
          <w:rFonts w:ascii="Times New Roman" w:cs="Times New Roman" w:eastAsia="Times New Roman" w:hAnsi="Times New Roman"/>
          <w:sz w:val="20"/>
          <w:szCs w:val="20"/>
          <w:color w:val="auto"/>
        </w:rPr>
        <w:t>” shall have the meaning set forth in Article 27.1.9(d)(v)(B).</w:t>
      </w:r>
    </w:p>
    <w:p>
      <w:pPr>
        <w:spacing w:after="0" w:line="21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Conversion</w:t>
      </w:r>
      <w:r>
        <w:rPr>
          <w:rFonts w:ascii="Times New Roman" w:cs="Times New Roman" w:eastAsia="Times New Roman" w:hAnsi="Times New Roman"/>
          <w:sz w:val="20"/>
          <w:szCs w:val="20"/>
          <w:color w:val="auto"/>
        </w:rPr>
        <w:t>” shall have the meaning set forth in Article 27.1.6(d)(i).</w:t>
      </w:r>
    </w:p>
    <w:p>
      <w:pPr>
        <w:spacing w:after="0" w:line="229"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Automatic Conversion Time</w:t>
      </w:r>
      <w:r>
        <w:rPr>
          <w:rFonts w:ascii="Times New Roman" w:cs="Times New Roman" w:eastAsia="Times New Roman" w:hAnsi="Times New Roman"/>
          <w:sz w:val="20"/>
          <w:szCs w:val="20"/>
          <w:color w:val="auto"/>
        </w:rPr>
        <w:t>” shall have the meaning set forth in Article 27.1.6(d)(i).</w:t>
      </w:r>
    </w:p>
    <w:p>
      <w:pPr>
        <w:spacing w:after="0" w:line="215" w:lineRule="exact"/>
        <w:rPr>
          <w:rFonts w:ascii="Times New Roman" w:cs="Times New Roman" w:eastAsia="Times New Roman" w:hAnsi="Times New Roman"/>
          <w:sz w:val="20"/>
          <w:szCs w:val="20"/>
          <w:color w:val="010000"/>
        </w:rPr>
      </w:pPr>
    </w:p>
    <w:p>
      <w:pPr>
        <w:ind w:left="1300" w:hanging="644"/>
        <w:spacing w:after="0" w:line="287" w:lineRule="auto"/>
        <w:tabs>
          <w:tab w:leader="none" w:pos="128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VWAP</w:t>
      </w:r>
      <w:r>
        <w:rPr>
          <w:rFonts w:ascii="Times New Roman" w:cs="Times New Roman" w:eastAsia="Times New Roman" w:hAnsi="Times New Roman"/>
          <w:sz w:val="20"/>
          <w:szCs w:val="20"/>
          <w:color w:val="auto"/>
        </w:rPr>
        <w:t>” per share over a certain period shall mean the arithmetic average of the VWAP per share for each Trading Day in such period.</w:t>
      </w:r>
    </w:p>
    <w:p>
      <w:pPr>
        <w:spacing w:after="0" w:line="151" w:lineRule="exact"/>
        <w:rPr>
          <w:rFonts w:ascii="Times New Roman" w:cs="Times New Roman" w:eastAsia="Times New Roman" w:hAnsi="Times New Roman"/>
          <w:sz w:val="20"/>
          <w:szCs w:val="20"/>
          <w:color w:val="010000"/>
        </w:rPr>
      </w:pPr>
    </w:p>
    <w:p>
      <w:pPr>
        <w:ind w:left="1300" w:hanging="644"/>
        <w:spacing w:after="0" w:line="273" w:lineRule="auto"/>
        <w:tabs>
          <w:tab w:leader="none" w:pos="128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mean any day other than a Saturday or Sunday or any other day on which commercial banks in New York City or the province of British Columbia, Canada are authorized or required by law or executive order to close.</w:t>
      </w:r>
    </w:p>
    <w:p>
      <w:pPr>
        <w:spacing w:after="0" w:line="16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Dividends</w:t>
      </w:r>
      <w:r>
        <w:rPr>
          <w:rFonts w:ascii="Times New Roman" w:cs="Times New Roman" w:eastAsia="Times New Roman" w:hAnsi="Times New Roman"/>
          <w:sz w:val="20"/>
          <w:szCs w:val="20"/>
          <w:color w:val="auto"/>
        </w:rPr>
        <w:t>” shall have the meaning set forth in Article 27.1.3(a).</w:t>
      </w:r>
    </w:p>
    <w:p>
      <w:pPr>
        <w:spacing w:after="0" w:line="215" w:lineRule="exact"/>
        <w:rPr>
          <w:rFonts w:ascii="Times New Roman" w:cs="Times New Roman" w:eastAsia="Times New Roman" w:hAnsi="Times New Roman"/>
          <w:sz w:val="20"/>
          <w:szCs w:val="20"/>
          <w:color w:val="010000"/>
        </w:rPr>
      </w:pPr>
    </w:p>
    <w:p>
      <w:pPr>
        <w:jc w:val="both"/>
        <w:ind w:left="1300" w:hanging="644"/>
        <w:spacing w:after="0" w:line="252" w:lineRule="auto"/>
        <w:tabs>
          <w:tab w:leader="none" w:pos="129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WSLEGAL\073113\00005\36346313v4</w:t>
      </w:r>
    </w:p>
    <w:p>
      <w:pPr>
        <w:sectPr>
          <w:pgSz w:w="11900" w:h="16838" w:orient="portrait"/>
          <w:cols w:equalWidth="0" w:num="1">
            <w:col w:w="11240"/>
          </w:cols>
          <w:pgMar w:left="320" w:top="1409" w:right="339" w:bottom="1440" w:gutter="0" w:footer="0" w:header="0"/>
        </w:sectPr>
      </w:pPr>
    </w:p>
    <w:bookmarkStart w:id="54" w:name="page55"/>
    <w:bookmarkEnd w:id="54"/>
    <w:p>
      <w:pPr>
        <w:ind w:left="4924"/>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4" w:hanging="644"/>
        <w:spacing w:after="0"/>
        <w:tabs>
          <w:tab w:leader="none" w:pos="644"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close of business</w:t>
      </w:r>
      <w:r>
        <w:rPr>
          <w:rFonts w:ascii="Times New Roman" w:cs="Times New Roman" w:eastAsia="Times New Roman" w:hAnsi="Times New Roman"/>
          <w:sz w:val="20"/>
          <w:szCs w:val="20"/>
          <w:color w:val="auto"/>
        </w:rPr>
        <w:t>” as of any Business Day shall mean 5:00 p.m. (New York City time) on such Business Day.</w:t>
      </w:r>
    </w:p>
    <w:p>
      <w:pPr>
        <w:spacing w:after="0" w:line="229"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Conversion</w:t>
      </w:r>
      <w:r>
        <w:rPr>
          <w:rFonts w:ascii="Times New Roman" w:cs="Times New Roman" w:eastAsia="Times New Roman" w:hAnsi="Times New Roman"/>
          <w:sz w:val="19"/>
          <w:szCs w:val="19"/>
          <w:color w:val="auto"/>
        </w:rPr>
        <w:t>” means Early Conversion, Forced Conversion, Mandatory Conversion or Automatic Conversion, as applicable.</w:t>
      </w:r>
    </w:p>
    <w:p>
      <w:pPr>
        <w:spacing w:after="0" w:line="227" w:lineRule="exact"/>
        <w:rPr>
          <w:rFonts w:ascii="Times New Roman" w:cs="Times New Roman" w:eastAsia="Times New Roman" w:hAnsi="Times New Roman"/>
          <w:sz w:val="19"/>
          <w:szCs w:val="19"/>
          <w:color w:val="010000"/>
        </w:rPr>
      </w:pPr>
    </w:p>
    <w:p>
      <w:pPr>
        <w:ind w:left="644" w:hanging="644"/>
        <w:spacing w:after="0" w:line="287" w:lineRule="auto"/>
        <w:tabs>
          <w:tab w:leader="none" w:pos="633"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Date</w:t>
      </w:r>
      <w:r>
        <w:rPr>
          <w:rFonts w:ascii="Times New Roman" w:cs="Times New Roman" w:eastAsia="Times New Roman" w:hAnsi="Times New Roman"/>
          <w:sz w:val="20"/>
          <w:szCs w:val="20"/>
          <w:color w:val="auto"/>
        </w:rPr>
        <w:t>” shall mean the Early Conversion Date, the Forced Conversion Date, the Mandatory Conversion Date or the Automatic Conversion Date, as applicable.</w:t>
      </w:r>
    </w:p>
    <w:p>
      <w:pPr>
        <w:spacing w:after="0" w:line="138"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Price</w:t>
      </w:r>
      <w:r>
        <w:rPr>
          <w:rFonts w:ascii="Times New Roman" w:cs="Times New Roman" w:eastAsia="Times New Roman" w:hAnsi="Times New Roman"/>
          <w:sz w:val="20"/>
          <w:szCs w:val="20"/>
          <w:color w:val="auto"/>
        </w:rPr>
        <w:t>” shall mean, as of any time, US$10,000 divided by the Conversion Rate as of such time.</w:t>
      </w:r>
    </w:p>
    <w:p>
      <w:pPr>
        <w:spacing w:after="0" w:line="229" w:lineRule="exact"/>
        <w:rPr>
          <w:rFonts w:ascii="Times New Roman" w:cs="Times New Roman" w:eastAsia="Times New Roman" w:hAnsi="Times New Roman"/>
          <w:sz w:val="20"/>
          <w:szCs w:val="20"/>
          <w:color w:val="010000"/>
        </w:rPr>
      </w:pPr>
    </w:p>
    <w:p>
      <w:pPr>
        <w:jc w:val="both"/>
        <w:ind w:left="644" w:hanging="644"/>
        <w:spacing w:after="0" w:line="263" w:lineRule="auto"/>
        <w:tabs>
          <w:tab w:leader="none" w:pos="632"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Rate</w:t>
      </w:r>
      <w:r>
        <w:rPr>
          <w:rFonts w:ascii="Times New Roman" w:cs="Times New Roman" w:eastAsia="Times New Roman" w:hAnsi="Times New Roman"/>
          <w:sz w:val="20"/>
          <w:szCs w:val="20"/>
          <w:color w:val="auto"/>
        </w:rPr>
        <w:t>” shall equal 3,030.3030 Common Shares per each US$10,000 of Liquidation Preference of Class A Series 1 Preferred Shares, subject to adjustment in accordance with Article 27.1.9, rounded to the nearest 1/10,000th of a share.</w:t>
      </w:r>
    </w:p>
    <w:p>
      <w:pPr>
        <w:spacing w:after="0" w:line="175" w:lineRule="exact"/>
        <w:rPr>
          <w:rFonts w:ascii="Times New Roman" w:cs="Times New Roman" w:eastAsia="Times New Roman" w:hAnsi="Times New Roman"/>
          <w:sz w:val="20"/>
          <w:szCs w:val="20"/>
          <w:color w:val="010000"/>
        </w:rPr>
      </w:pPr>
    </w:p>
    <w:p>
      <w:pPr>
        <w:ind w:left="644" w:hanging="644"/>
        <w:spacing w:after="0" w:line="273" w:lineRule="auto"/>
        <w:tabs>
          <w:tab w:leader="none" w:pos="632"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Current Market Price</w:t>
      </w:r>
      <w:r>
        <w:rPr>
          <w:rFonts w:ascii="Times New Roman" w:cs="Times New Roman" w:eastAsia="Times New Roman" w:hAnsi="Times New Roman"/>
          <w:sz w:val="20"/>
          <w:szCs w:val="20"/>
          <w:color w:val="auto"/>
        </w:rPr>
        <w:t>” per Common Share (or, in the case of Article 27.1.9(d), per Common Share, shares, capital stock or equity interests, as applicable) on any date means for the purposes of determining an adjustment to the Conversion Rate:</w:t>
      </w:r>
    </w:p>
    <w:p>
      <w:pPr>
        <w:spacing w:after="0" w:line="169" w:lineRule="exact"/>
        <w:rPr>
          <w:rFonts w:ascii="Times New Roman" w:cs="Times New Roman" w:eastAsia="Times New Roman" w:hAnsi="Times New Roman"/>
          <w:sz w:val="20"/>
          <w:szCs w:val="20"/>
          <w:color w:val="010000"/>
        </w:rPr>
      </w:pPr>
    </w:p>
    <w:p>
      <w:pPr>
        <w:jc w:val="both"/>
        <w:ind w:left="1304" w:hanging="656"/>
        <w:spacing w:after="0" w:line="258" w:lineRule="auto"/>
        <w:tabs>
          <w:tab w:leader="none" w:pos="1302"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172" w:lineRule="exact"/>
        <w:rPr>
          <w:rFonts w:ascii="Times New Roman" w:cs="Times New Roman" w:eastAsia="Times New Roman" w:hAnsi="Times New Roman"/>
          <w:sz w:val="20"/>
          <w:szCs w:val="20"/>
          <w:color w:val="010000"/>
        </w:rPr>
      </w:pPr>
    </w:p>
    <w:p>
      <w:pPr>
        <w:jc w:val="both"/>
        <w:ind w:left="1304" w:hanging="656"/>
        <w:spacing w:after="0" w:line="258" w:lineRule="auto"/>
        <w:tabs>
          <w:tab w:leader="none" w:pos="1303"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185" w:lineRule="exact"/>
        <w:rPr>
          <w:rFonts w:ascii="Times New Roman" w:cs="Times New Roman" w:eastAsia="Times New Roman" w:hAnsi="Times New Roman"/>
          <w:sz w:val="20"/>
          <w:szCs w:val="20"/>
          <w:color w:val="010000"/>
        </w:rPr>
      </w:pPr>
    </w:p>
    <w:p>
      <w:pPr>
        <w:jc w:val="both"/>
        <w:ind w:left="1304" w:hanging="656"/>
        <w:spacing w:after="0" w:line="261" w:lineRule="auto"/>
        <w:tabs>
          <w:tab w:leader="none" w:pos="1304" w:val="left"/>
        </w:tabs>
        <w:numPr>
          <w:ilvl w:val="1"/>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163" w:lineRule="exact"/>
        <w:rPr>
          <w:rFonts w:ascii="Times New Roman" w:cs="Times New Roman" w:eastAsia="Times New Roman" w:hAnsi="Times New Roman"/>
          <w:sz w:val="20"/>
          <w:szCs w:val="20"/>
          <w:color w:val="010000"/>
        </w:rPr>
      </w:pPr>
    </w:p>
    <w:p>
      <w:pPr>
        <w:ind w:left="644" w:right="20" w:hanging="644"/>
        <w:spacing w:after="0" w:line="287" w:lineRule="auto"/>
        <w:tabs>
          <w:tab w:leader="none" w:pos="632"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Payment Date</w:t>
      </w:r>
      <w:r>
        <w:rPr>
          <w:rFonts w:ascii="Times New Roman" w:cs="Times New Roman" w:eastAsia="Times New Roman" w:hAnsi="Times New Roman"/>
          <w:sz w:val="20"/>
          <w:szCs w:val="20"/>
          <w:color w:val="auto"/>
        </w:rPr>
        <w:t>” shall mean March 30, June 30, September 30 and December 30 of each year, commencing June 30, 2018.</w:t>
      </w:r>
    </w:p>
    <w:p>
      <w:pPr>
        <w:spacing w:after="0" w:line="151" w:lineRule="exact"/>
        <w:rPr>
          <w:rFonts w:ascii="Times New Roman" w:cs="Times New Roman" w:eastAsia="Times New Roman" w:hAnsi="Times New Roman"/>
          <w:sz w:val="20"/>
          <w:szCs w:val="20"/>
          <w:color w:val="010000"/>
        </w:rPr>
      </w:pPr>
    </w:p>
    <w:p>
      <w:pPr>
        <w:jc w:val="both"/>
        <w:ind w:left="644" w:hanging="644"/>
        <w:spacing w:after="0" w:line="263" w:lineRule="auto"/>
        <w:tabs>
          <w:tab w:leader="none" w:pos="639"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Rate</w:t>
      </w:r>
      <w:r>
        <w:rPr>
          <w:rFonts w:ascii="Times New Roman" w:cs="Times New Roman" w:eastAsia="Times New Roman" w:hAnsi="Times New Roman"/>
          <w:sz w:val="20"/>
          <w:szCs w:val="20"/>
          <w:color w:val="auto"/>
        </w:rPr>
        <w:t>” shall mean, as of any date of determination, the rate per annum of 2.0%, subject to increase and subsequent decrease as set forth in Section 3(e)(iv) of the Registration Rights, Lock-Up and Standstill Agreement, dated as of April 2, 2018, between the Company and the shareholders party thereto, as may be amended from time to time.</w:t>
      </w:r>
    </w:p>
    <w:p>
      <w:pPr>
        <w:sectPr>
          <w:pgSz w:w="11900" w:h="16838" w:orient="portrait"/>
          <w:cols w:equalWidth="0" w:num="1">
            <w:col w:w="10584"/>
          </w:cols>
          <w:pgMar w:left="976" w:top="118" w:right="339" w:bottom="1440" w:gutter="0" w:footer="0" w:header="0"/>
        </w:sectPr>
      </w:pPr>
    </w:p>
    <w:bookmarkStart w:id="55" w:name="page56"/>
    <w:bookmarkEnd w:id="55"/>
    <w:p>
      <w:pPr>
        <w:ind w:left="4924"/>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4" w:hanging="644"/>
        <w:spacing w:after="0" w:line="287" w:lineRule="auto"/>
        <w:tabs>
          <w:tab w:leader="none" w:pos="637"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Dividend Record Date</w:t>
      </w:r>
      <w:r>
        <w:rPr>
          <w:rFonts w:ascii="Times New Roman" w:cs="Times New Roman" w:eastAsia="Times New Roman" w:hAnsi="Times New Roman"/>
          <w:sz w:val="20"/>
          <w:szCs w:val="20"/>
          <w:color w:val="auto"/>
        </w:rPr>
        <w:t>” shall mean, with respect to any Dividend Payment Date, the March 25, June 25, September 25 or December 24 immediately preceding such Dividend Payment Date.</w:t>
      </w:r>
    </w:p>
    <w:p>
      <w:pPr>
        <w:spacing w:after="0" w:line="138"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Conversion</w:t>
      </w:r>
      <w:r>
        <w:rPr>
          <w:rFonts w:ascii="Times New Roman" w:cs="Times New Roman" w:eastAsia="Times New Roman" w:hAnsi="Times New Roman"/>
          <w:sz w:val="20"/>
          <w:szCs w:val="20"/>
          <w:color w:val="auto"/>
        </w:rPr>
        <w:t>” shall have the meaning set forth in Article 27.1.6(a)(i).</w:t>
      </w:r>
    </w:p>
    <w:p>
      <w:pPr>
        <w:spacing w:after="0" w:line="229"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Conversion Date</w:t>
      </w:r>
      <w:r>
        <w:rPr>
          <w:rFonts w:ascii="Times New Roman" w:cs="Times New Roman" w:eastAsia="Times New Roman" w:hAnsi="Times New Roman"/>
          <w:sz w:val="20"/>
          <w:szCs w:val="20"/>
          <w:color w:val="auto"/>
        </w:rPr>
        <w:t>” shall have the meaning set forth in Article 27.1.6(a)(i).</w:t>
      </w:r>
    </w:p>
    <w:p>
      <w:pPr>
        <w:spacing w:after="0" w:line="215"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Early Conversion Effective Date</w:t>
      </w:r>
      <w:r>
        <w:rPr>
          <w:rFonts w:ascii="Times New Roman" w:cs="Times New Roman" w:eastAsia="Times New Roman" w:hAnsi="Times New Roman"/>
          <w:sz w:val="20"/>
          <w:szCs w:val="20"/>
          <w:color w:val="auto"/>
        </w:rPr>
        <w:t>” shall have the meaning set forth in Article 27.1.6(a)(iii).</w:t>
      </w:r>
    </w:p>
    <w:p>
      <w:pPr>
        <w:spacing w:after="0" w:line="229"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Property</w:t>
      </w:r>
      <w:r>
        <w:rPr>
          <w:rFonts w:ascii="Times New Roman" w:cs="Times New Roman" w:eastAsia="Times New Roman" w:hAnsi="Times New Roman"/>
          <w:sz w:val="20"/>
          <w:szCs w:val="20"/>
          <w:color w:val="auto"/>
        </w:rPr>
        <w:t>” shall have the meaning set forth in Article 27.1.10(a).</w:t>
      </w:r>
    </w:p>
    <w:p>
      <w:pPr>
        <w:spacing w:after="0" w:line="229" w:lineRule="exact"/>
        <w:rPr>
          <w:rFonts w:ascii="Times New Roman" w:cs="Times New Roman" w:eastAsia="Times New Roman" w:hAnsi="Times New Roman"/>
          <w:sz w:val="20"/>
          <w:szCs w:val="20"/>
          <w:color w:val="010000"/>
        </w:rPr>
      </w:pPr>
    </w:p>
    <w:p>
      <w:pPr>
        <w:jc w:val="both"/>
        <w:ind w:left="644" w:hanging="644"/>
        <w:spacing w:after="0" w:line="263" w:lineRule="auto"/>
        <w:tabs>
          <w:tab w:leader="none" w:pos="632"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Ex-Date</w:t>
      </w:r>
      <w:r>
        <w:rPr>
          <w:rFonts w:ascii="Times New Roman" w:cs="Times New Roman" w:eastAsia="Times New Roman" w:hAnsi="Times New Roman"/>
          <w:sz w:val="20"/>
          <w:szCs w:val="20"/>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161"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shall have the meaning set forth in Article 27.1.9(f)(i).</w:t>
      </w:r>
    </w:p>
    <w:p>
      <w:pPr>
        <w:spacing w:after="0" w:line="229" w:lineRule="exact"/>
        <w:rPr>
          <w:rFonts w:ascii="Times New Roman" w:cs="Times New Roman" w:eastAsia="Times New Roman" w:hAnsi="Times New Roman"/>
          <w:sz w:val="20"/>
          <w:szCs w:val="20"/>
          <w:color w:val="010000"/>
        </w:rPr>
      </w:pPr>
    </w:p>
    <w:p>
      <w:pPr>
        <w:ind w:left="644" w:right="20" w:hanging="644"/>
        <w:spacing w:after="0" w:line="287" w:lineRule="auto"/>
        <w:tabs>
          <w:tab w:leader="none" w:pos="634"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means the fair market value as determined in good faith by the Board (or an authorized committee thereof), whose determination shall be conclusive and final.</w:t>
      </w:r>
    </w:p>
    <w:p>
      <w:pPr>
        <w:spacing w:after="0" w:line="138" w:lineRule="exact"/>
        <w:rPr>
          <w:sz w:val="20"/>
          <w:szCs w:val="20"/>
          <w:color w:val="auto"/>
        </w:rPr>
      </w:pPr>
    </w:p>
    <w:p>
      <w:pPr>
        <w:ind w:left="644" w:hanging="644"/>
        <w:spacing w:after="0"/>
        <w:tabs>
          <w:tab w:leader="none" w:pos="644"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Forced Conversion</w:t>
      </w:r>
      <w:r>
        <w:rPr>
          <w:rFonts w:ascii="Times New Roman" w:cs="Times New Roman" w:eastAsia="Times New Roman" w:hAnsi="Times New Roman"/>
          <w:sz w:val="20"/>
          <w:szCs w:val="20"/>
          <w:color w:val="auto"/>
        </w:rPr>
        <w:t>” shall have the meaning set forth in Article 27.1.6(b)(i).</w:t>
      </w:r>
    </w:p>
    <w:p>
      <w:pPr>
        <w:sectPr>
          <w:pgSz w:w="11900" w:h="16838" w:orient="portrait"/>
          <w:cols w:equalWidth="0" w:num="1">
            <w:col w:w="10584"/>
          </w:cols>
          <w:pgMar w:left="976" w:top="118" w:right="339" w:bottom="1440" w:gutter="0" w:footer="0" w:header="0"/>
        </w:sectPr>
      </w:pP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010000"/>
        </w:rPr>
        <w:t>(ab)</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010000"/>
        </w:rPr>
        <w:t>(ac)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010000"/>
        </w:rPr>
        <w:t>(ad)</w:t>
      </w: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010000"/>
        </w:rPr>
        <w:t>(ae)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010000"/>
        </w:rPr>
        <w:t>(af)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Forced Conversion Date</w:t>
      </w:r>
      <w:r>
        <w:rPr>
          <w:rFonts w:ascii="Times New Roman" w:cs="Times New Roman" w:eastAsia="Times New Roman" w:hAnsi="Times New Roman"/>
          <w:sz w:val="20"/>
          <w:szCs w:val="20"/>
          <w:color w:val="auto"/>
        </w:rPr>
        <w:t>” shall have the meaning set forth in Article 27.1.6(b)(ii).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Forced Conversion Notice</w:t>
      </w:r>
      <w:r>
        <w:rPr>
          <w:rFonts w:ascii="Times New Roman" w:cs="Times New Roman" w:eastAsia="Times New Roman" w:hAnsi="Times New Roman"/>
          <w:sz w:val="20"/>
          <w:szCs w:val="20"/>
          <w:color w:val="auto"/>
        </w:rPr>
        <w:t>” shall have the meaning set forth in Article 27.1.6(b)(ii).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Forced Conversion Notice Date</w:t>
      </w:r>
      <w:r>
        <w:rPr>
          <w:rFonts w:ascii="Times New Roman" w:cs="Times New Roman" w:eastAsia="Times New Roman" w:hAnsi="Times New Roman"/>
          <w:sz w:val="20"/>
          <w:szCs w:val="20"/>
          <w:color w:val="auto"/>
        </w:rPr>
        <w:t>” shall have the meaning set forth in Article 27.1.6(b)(ii).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 Date</w:t>
      </w:r>
      <w:r>
        <w:rPr>
          <w:rFonts w:ascii="Times New Roman" w:cs="Times New Roman" w:eastAsia="Times New Roman" w:hAnsi="Times New Roman"/>
          <w:sz w:val="20"/>
          <w:szCs w:val="20"/>
          <w:color w:val="auto"/>
        </w:rPr>
        <w:t>” shall mean the original date of issuance of the Class A Series 1 Preferred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Liquidation Preference</w:t>
      </w:r>
      <w:r>
        <w:rPr>
          <w:rFonts w:ascii="Times New Roman" w:cs="Times New Roman" w:eastAsia="Times New Roman" w:hAnsi="Times New Roman"/>
          <w:sz w:val="19"/>
          <w:szCs w:val="19"/>
          <w:color w:val="auto"/>
        </w:rPr>
        <w:t>” shall mean, with respect to each Class A Series 1 Preferred Share, $10,000, subject to increase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Article 27.1.3(c), and, with respect to any Conversion only, shall include any Accrued Dividends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in Article 27.1.3(e).</w:t>
      </w:r>
    </w:p>
    <w:p>
      <w:pPr>
        <w:spacing w:after="0" w:line="200" w:lineRule="exact"/>
        <w:rPr>
          <w:sz w:val="20"/>
          <w:szCs w:val="20"/>
          <w:color w:val="auto"/>
        </w:rPr>
      </w:pPr>
    </w:p>
    <w:p>
      <w:pPr>
        <w:sectPr>
          <w:pgSz w:w="11900" w:h="16838" w:orient="portrait"/>
          <w:cols w:equalWidth="0" w:num="2">
            <w:col w:w="324" w:space="320"/>
            <w:col w:w="9940"/>
          </w:cols>
          <w:pgMar w:left="976" w:top="118" w:right="3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010000"/>
        </w:rPr>
        <w:t>(ag)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Mandatory Conversion</w:t>
      </w:r>
      <w:r>
        <w:rPr>
          <w:rFonts w:ascii="Times New Roman" w:cs="Times New Roman" w:eastAsia="Times New Roman" w:hAnsi="Times New Roman"/>
          <w:sz w:val="19"/>
          <w:szCs w:val="19"/>
          <w:color w:val="auto"/>
        </w:rPr>
        <w:t>” shall have the meaning set forth in Article 27.1.6(c)(i).</w:t>
      </w:r>
    </w:p>
    <w:p>
      <w:pPr>
        <w:spacing w:after="0" w:line="203" w:lineRule="exact"/>
        <w:rPr>
          <w:sz w:val="20"/>
          <w:szCs w:val="20"/>
          <w:color w:val="auto"/>
        </w:rPr>
      </w:pPr>
    </w:p>
    <w:p>
      <w:pPr>
        <w:sectPr>
          <w:pgSz w:w="11900" w:h="16838" w:orient="portrait"/>
          <w:cols w:equalWidth="0" w:num="2">
            <w:col w:w="324" w:space="320"/>
            <w:col w:w="9940"/>
          </w:cols>
          <w:pgMar w:left="976" w:top="118" w:right="339" w:bottom="1440" w:gutter="0" w:footer="0" w:header="0"/>
          <w:type w:val="continuous"/>
        </w:sectPr>
      </w:pP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010000"/>
        </w:rPr>
        <w:t>(ah)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Mandatory Conversion Date</w:t>
      </w:r>
      <w:r>
        <w:rPr>
          <w:rFonts w:ascii="Times New Roman" w:cs="Times New Roman" w:eastAsia="Times New Roman" w:hAnsi="Times New Roman"/>
          <w:sz w:val="19"/>
          <w:szCs w:val="19"/>
          <w:color w:val="auto"/>
        </w:rPr>
        <w:t>” means June 30, 2023.</w:t>
      </w:r>
    </w:p>
    <w:p>
      <w:pPr>
        <w:spacing w:after="0" w:line="203" w:lineRule="exact"/>
        <w:rPr>
          <w:sz w:val="20"/>
          <w:szCs w:val="20"/>
          <w:color w:val="auto"/>
        </w:rPr>
      </w:pPr>
    </w:p>
    <w:p>
      <w:pPr>
        <w:sectPr>
          <w:pgSz w:w="11900" w:h="16838" w:orient="portrait"/>
          <w:cols w:equalWidth="0" w:num="2">
            <w:col w:w="324" w:space="320"/>
            <w:col w:w="9940"/>
          </w:cols>
          <w:pgMar w:left="976" w:top="118" w:right="339" w:bottom="144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010000"/>
        </w:rPr>
        <w:t>(ai)</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Mandatory Conversion Issuance Date</w:t>
      </w:r>
      <w:r>
        <w:rPr>
          <w:rFonts w:ascii="Times New Roman" w:cs="Times New Roman" w:eastAsia="Times New Roman" w:hAnsi="Times New Roman"/>
          <w:sz w:val="19"/>
          <w:szCs w:val="19"/>
          <w:color w:val="auto"/>
        </w:rPr>
        <w:t>” shall have the meaning set forth in Article 27.1.6(c)(ii).</w:t>
      </w:r>
    </w:p>
    <w:p>
      <w:pPr>
        <w:spacing w:after="0" w:line="215" w:lineRule="exact"/>
        <w:rPr>
          <w:sz w:val="20"/>
          <w:szCs w:val="20"/>
          <w:color w:val="auto"/>
        </w:rPr>
      </w:pPr>
    </w:p>
    <w:p>
      <w:pPr>
        <w:sectPr>
          <w:pgSz w:w="11900" w:h="16838" w:orient="portrait"/>
          <w:cols w:equalWidth="0" w:num="2">
            <w:col w:w="284" w:space="360"/>
            <w:col w:w="9940"/>
          </w:cols>
          <w:pgMar w:left="976" w:top="118" w:right="339" w:bottom="1440" w:gutter="0" w:footer="0" w:header="0"/>
          <w:type w:val="continuous"/>
        </w:sectPr>
      </w:pP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010000"/>
        </w:rPr>
        <w:t>(aj)</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hanging="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Ownership Notice</w:t>
      </w:r>
      <w:r>
        <w:rPr>
          <w:rFonts w:ascii="Times New Roman" w:cs="Times New Roman" w:eastAsia="Times New Roman" w:hAnsi="Times New Roman"/>
          <w:sz w:val="20"/>
          <w:szCs w:val="20"/>
          <w:color w:val="auto"/>
        </w:rPr>
        <w:t>” shall mean any written notice of the Company containing the information, if any, required to be set forth or stated on certificates pursuant to the Business Corporations Act, which shall include the information set forth in Exhibit B.</w:t>
      </w:r>
    </w:p>
    <w:p>
      <w:pPr>
        <w:sectPr>
          <w:pgSz w:w="11900" w:h="16838" w:orient="portrait"/>
          <w:cols w:equalWidth="0" w:num="2">
            <w:col w:w="284" w:space="360"/>
            <w:col w:w="9940"/>
          </w:cols>
          <w:pgMar w:left="976" w:top="118" w:right="33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Redemption Date</w:t>
      </w:r>
      <w:r>
        <w:rPr>
          <w:rFonts w:ascii="Times New Roman" w:cs="Times New Roman" w:eastAsia="Times New Roman" w:hAnsi="Times New Roman"/>
          <w:sz w:val="19"/>
          <w:szCs w:val="19"/>
          <w:color w:val="auto"/>
        </w:rPr>
        <w:t>” shall have the meaning set forth in Article 27.1.7(a).</w:t>
      </w:r>
    </w:p>
    <w:p>
      <w:pPr>
        <w:spacing w:after="0" w:line="204" w:lineRule="exact"/>
        <w:rPr>
          <w:sz w:val="20"/>
          <w:szCs w:val="20"/>
          <w:color w:val="auto"/>
        </w:rPr>
      </w:pPr>
    </w:p>
    <w:p>
      <w:pPr>
        <w:sectPr>
          <w:pgSz w:w="11900" w:h="16838" w:orient="portrait"/>
          <w:cols w:equalWidth="0" w:num="2">
            <w:col w:w="980" w:space="320"/>
            <w:col w:w="9940"/>
          </w:cols>
          <w:pgMar w:left="320" w:top="11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010000"/>
        </w:rPr>
        <w:t>(al)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Reorganization Event</w:t>
      </w:r>
      <w:r>
        <w:rPr>
          <w:rFonts w:ascii="Times New Roman" w:cs="Times New Roman" w:eastAsia="Times New Roman" w:hAnsi="Times New Roman"/>
          <w:sz w:val="19"/>
          <w:szCs w:val="19"/>
          <w:color w:val="auto"/>
        </w:rPr>
        <w:t>” shall have the meaning set forth in Article 27.1.10(a).</w:t>
      </w:r>
    </w:p>
    <w:p>
      <w:pPr>
        <w:spacing w:after="0" w:line="215" w:lineRule="exact"/>
        <w:rPr>
          <w:sz w:val="20"/>
          <w:szCs w:val="20"/>
          <w:color w:val="auto"/>
        </w:rPr>
      </w:pPr>
    </w:p>
    <w:p>
      <w:pPr>
        <w:sectPr>
          <w:pgSz w:w="11900" w:h="16838" w:orient="portrait"/>
          <w:cols w:equalWidth="0" w:num="2">
            <w:col w:w="940" w:space="360"/>
            <w:col w:w="9940"/>
          </w:cols>
          <w:pgMar w:left="320" w:top="118" w:right="339" w:bottom="1440" w:gutter="0" w:footer="0" w:header="0"/>
          <w:type w:val="continuous"/>
        </w:sectPr>
      </w:pP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Settlement Period</w:t>
      </w:r>
      <w:r>
        <w:rPr>
          <w:rFonts w:ascii="Times New Roman" w:cs="Times New Roman" w:eastAsia="Times New Roman" w:hAnsi="Times New Roman"/>
          <w:sz w:val="19"/>
          <w:szCs w:val="19"/>
          <w:color w:val="auto"/>
        </w:rPr>
        <w:t>” means the 10-consecutive Trading Day period before a Conversion Date.</w:t>
      </w:r>
    </w:p>
    <w:p>
      <w:pPr>
        <w:spacing w:after="0" w:line="204" w:lineRule="exact"/>
        <w:rPr>
          <w:sz w:val="20"/>
          <w:szCs w:val="20"/>
          <w:color w:val="auto"/>
        </w:rPr>
      </w:pPr>
    </w:p>
    <w:p>
      <w:pPr>
        <w:sectPr>
          <w:pgSz w:w="11900" w:h="16838" w:orient="portrait"/>
          <w:cols w:equalWidth="0" w:num="2">
            <w:col w:w="1020" w:space="280"/>
            <w:col w:w="9940"/>
          </w:cols>
          <w:pgMar w:left="320" w:top="11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hanging="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Spin-Off</w:t>
      </w:r>
      <w:r>
        <w:rPr>
          <w:rFonts w:ascii="Times New Roman" w:cs="Times New Roman" w:eastAsia="Times New Roman" w:hAnsi="Times New Roman"/>
          <w:sz w:val="20"/>
          <w:szCs w:val="20"/>
          <w:color w:val="auto"/>
        </w:rPr>
        <w:t>” means a distribution by the Company to all holders of Common Shares consisting of common shares or capital stock of, or similar equity interests in, or relating to, a subsidiary or other business unit of the Company.</w:t>
      </w:r>
    </w:p>
    <w:p>
      <w:pPr>
        <w:spacing w:after="0" w:line="165" w:lineRule="exact"/>
        <w:rPr>
          <w:sz w:val="20"/>
          <w:szCs w:val="20"/>
          <w:color w:val="auto"/>
        </w:rPr>
      </w:pPr>
    </w:p>
    <w:p>
      <w:pPr>
        <w:sectPr>
          <w:pgSz w:w="11900" w:h="16838" w:orient="portrait"/>
          <w:cols w:equalWidth="0" w:num="2">
            <w:col w:w="980" w:space="320"/>
            <w:col w:w="9940"/>
          </w:cols>
          <w:pgMar w:left="320" w:top="118" w:right="33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(ao)</w:t>
      </w:r>
    </w:p>
    <w:p>
      <w:pPr>
        <w:spacing w:after="0" w:line="20" w:lineRule="exact"/>
        <w:rPr>
          <w:sz w:val="20"/>
          <w:szCs w:val="20"/>
          <w:color w:val="auto"/>
        </w:rPr>
      </w:pPr>
      <w:r>
        <w:rPr>
          <w:sz w:val="20"/>
          <w:szCs w:val="20"/>
          <w:color w:val="auto"/>
        </w:rPr>
        <w:br w:type="column"/>
      </w:r>
    </w:p>
    <w:p>
      <w:pPr>
        <w:jc w:val="both"/>
        <w:ind w:hanging="4"/>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shall mean a Business Day.</w:t>
      </w:r>
    </w:p>
    <w:p>
      <w:pPr>
        <w:spacing w:after="0" w:line="187" w:lineRule="exact"/>
        <w:rPr>
          <w:sz w:val="20"/>
          <w:szCs w:val="20"/>
          <w:color w:val="auto"/>
        </w:rPr>
      </w:pPr>
    </w:p>
    <w:p>
      <w:pPr>
        <w:sectPr>
          <w:pgSz w:w="11900" w:h="16838" w:orient="portrait"/>
          <w:cols w:equalWidth="0" w:num="2">
            <w:col w:w="980" w:space="320"/>
            <w:col w:w="9940"/>
          </w:cols>
          <w:pgMar w:left="320" w:top="118" w:right="339"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Trigger Event</w:t>
      </w:r>
      <w:r>
        <w:rPr>
          <w:rFonts w:ascii="Times New Roman" w:cs="Times New Roman" w:eastAsia="Times New Roman" w:hAnsi="Times New Roman"/>
          <w:sz w:val="19"/>
          <w:szCs w:val="19"/>
          <w:color w:val="auto"/>
        </w:rPr>
        <w:t>” shall have the meaning set forth in Article 27.1.9(d)(iv).</w:t>
      </w:r>
    </w:p>
    <w:p>
      <w:pPr>
        <w:spacing w:after="0" w:line="204" w:lineRule="exact"/>
        <w:rPr>
          <w:sz w:val="20"/>
          <w:szCs w:val="20"/>
          <w:color w:val="auto"/>
        </w:rPr>
      </w:pPr>
    </w:p>
    <w:p>
      <w:pPr>
        <w:sectPr>
          <w:pgSz w:w="11900" w:h="16838" w:orient="portrait"/>
          <w:cols w:equalWidth="0" w:num="2">
            <w:col w:w="980" w:space="320"/>
            <w:col w:w="9940"/>
          </w:cols>
          <w:pgMar w:left="320" w:top="11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(aq)</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 of Exchange Property</w:t>
      </w:r>
      <w:r>
        <w:rPr>
          <w:rFonts w:ascii="Times New Roman" w:cs="Times New Roman" w:eastAsia="Times New Roman" w:hAnsi="Times New Roman"/>
          <w:sz w:val="19"/>
          <w:szCs w:val="19"/>
          <w:color w:val="auto"/>
        </w:rPr>
        <w:t>” shall have the meaning set forth in Article 27.1.10(a).</w:t>
      </w:r>
    </w:p>
    <w:p>
      <w:pPr>
        <w:spacing w:after="0" w:line="204" w:lineRule="exact"/>
        <w:rPr>
          <w:sz w:val="20"/>
          <w:szCs w:val="20"/>
          <w:color w:val="auto"/>
        </w:rPr>
      </w:pPr>
    </w:p>
    <w:p>
      <w:pPr>
        <w:sectPr>
          <w:pgSz w:w="11900" w:h="16838" w:orient="portrait"/>
          <w:cols w:equalWidth="0" w:num="2">
            <w:col w:w="980" w:space="320"/>
            <w:col w:w="9940"/>
          </w:cols>
          <w:pgMar w:left="320" w:top="118" w:right="339" w:bottom="144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10000"/>
        </w:rPr>
        <w:t>(ar)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hanging="1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173" w:lineRule="exact"/>
        <w:rPr>
          <w:sz w:val="20"/>
          <w:szCs w:val="20"/>
          <w:color w:val="auto"/>
        </w:rPr>
      </w:pPr>
    </w:p>
    <w:p>
      <w:pPr>
        <w:sectPr>
          <w:pgSz w:w="11900" w:h="16838" w:orient="portrait"/>
          <w:cols w:equalWidth="0" w:num="2">
            <w:col w:w="940" w:space="360"/>
            <w:col w:w="9940"/>
          </w:cols>
          <w:pgMar w:left="320" w:top="11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27.1.2  </w:t>
      </w:r>
      <w:r>
        <w:rPr>
          <w:rFonts w:ascii="Times New Roman" w:cs="Times New Roman" w:eastAsia="Times New Roman" w:hAnsi="Times New Roman"/>
          <w:sz w:val="20"/>
          <w:szCs w:val="20"/>
          <w:b w:val="1"/>
          <w:bCs w:val="1"/>
          <w:color w:val="000000"/>
        </w:rPr>
        <w:t>Amount; Ranking</w:t>
      </w:r>
    </w:p>
    <w:p>
      <w:pPr>
        <w:spacing w:after="0" w:line="233" w:lineRule="exact"/>
        <w:rPr>
          <w:sz w:val="20"/>
          <w:szCs w:val="20"/>
          <w:color w:val="auto"/>
        </w:rPr>
      </w:pPr>
    </w:p>
    <w:p>
      <w:pPr>
        <w:ind w:left="1300" w:hanging="644"/>
        <w:spacing w:after="0" w:line="269" w:lineRule="auto"/>
        <w:tabs>
          <w:tab w:leader="none" w:pos="129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shall be created from the Class A Series 1 Preferred Shares of the Company authorized to be issued pursuant to the Articles of the Company, 9,679 Class A Series 1 Preferred Shares.</w:t>
      </w:r>
    </w:p>
    <w:p>
      <w:pPr>
        <w:spacing w:after="0" w:line="172" w:lineRule="exact"/>
        <w:rPr>
          <w:rFonts w:ascii="Times New Roman" w:cs="Times New Roman" w:eastAsia="Times New Roman" w:hAnsi="Times New Roman"/>
          <w:sz w:val="20"/>
          <w:szCs w:val="20"/>
          <w:color w:val="010000"/>
        </w:rPr>
      </w:pPr>
    </w:p>
    <w:p>
      <w:pPr>
        <w:jc w:val="both"/>
        <w:ind w:left="1300" w:hanging="644"/>
        <w:spacing w:after="0" w:line="261" w:lineRule="auto"/>
        <w:tabs>
          <w:tab w:leader="none" w:pos="1288"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181" w:lineRule="exact"/>
        <w:rPr>
          <w:rFonts w:ascii="Times New Roman" w:cs="Times New Roman" w:eastAsia="Times New Roman" w:hAnsi="Times New Roman"/>
          <w:sz w:val="20"/>
          <w:szCs w:val="20"/>
          <w:color w:val="010000"/>
        </w:rPr>
      </w:pPr>
    </w:p>
    <w:p>
      <w:pPr>
        <w:jc w:val="both"/>
        <w:ind w:left="1300" w:hanging="644"/>
        <w:spacing w:after="0" w:line="261" w:lineRule="auto"/>
        <w:tabs>
          <w:tab w:leader="none" w:pos="129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27.1.3  </w:t>
      </w:r>
      <w:r>
        <w:rPr>
          <w:rFonts w:ascii="Times New Roman" w:cs="Times New Roman" w:eastAsia="Times New Roman" w:hAnsi="Times New Roman"/>
          <w:sz w:val="20"/>
          <w:szCs w:val="20"/>
          <w:b w:val="1"/>
          <w:bCs w:val="1"/>
          <w:color w:val="000000"/>
        </w:rPr>
        <w:t>Dividends</w:t>
      </w:r>
    </w:p>
    <w:p>
      <w:pPr>
        <w:spacing w:after="0" w:line="233" w:lineRule="exact"/>
        <w:rPr>
          <w:sz w:val="20"/>
          <w:szCs w:val="20"/>
          <w:color w:val="auto"/>
        </w:rPr>
      </w:pPr>
    </w:p>
    <w:p>
      <w:pPr>
        <w:jc w:val="both"/>
        <w:ind w:left="1300" w:hanging="644"/>
        <w:spacing w:after="0" w:line="253" w:lineRule="auto"/>
        <w:tabs>
          <w:tab w:leader="none" w:pos="129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Times New Roman" w:cs="Times New Roman" w:eastAsia="Times New Roman" w:hAnsi="Times New Roman"/>
          <w:sz w:val="20"/>
          <w:szCs w:val="20"/>
          <w:b w:val="1"/>
          <w:bCs w:val="1"/>
          <w:color w:val="auto"/>
        </w:rPr>
        <w:t>Cash Dividends</w:t>
      </w:r>
      <w:r>
        <w:rPr>
          <w:rFonts w:ascii="Times New Roman" w:cs="Times New Roman" w:eastAsia="Times New Roman" w:hAnsi="Times New Roman"/>
          <w:sz w:val="20"/>
          <w:szCs w:val="20"/>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191" w:lineRule="exact"/>
        <w:rPr>
          <w:rFonts w:ascii="Times New Roman" w:cs="Times New Roman" w:eastAsia="Times New Roman" w:hAnsi="Times New Roman"/>
          <w:sz w:val="20"/>
          <w:szCs w:val="20"/>
          <w:color w:val="010000"/>
        </w:rPr>
      </w:pPr>
    </w:p>
    <w:p>
      <w:pPr>
        <w:jc w:val="both"/>
        <w:ind w:left="1300" w:hanging="644"/>
        <w:spacing w:after="0" w:line="251" w:lineRule="auto"/>
        <w:tabs>
          <w:tab w:leader="none" w:pos="1288"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192" w:lineRule="exact"/>
        <w:rPr>
          <w:rFonts w:ascii="Times New Roman" w:cs="Times New Roman" w:eastAsia="Times New Roman" w:hAnsi="Times New Roman"/>
          <w:sz w:val="20"/>
          <w:szCs w:val="20"/>
          <w:color w:val="010000"/>
        </w:rPr>
      </w:pPr>
    </w:p>
    <w:p>
      <w:pPr>
        <w:jc w:val="both"/>
        <w:ind w:left="1300" w:hanging="644"/>
        <w:spacing w:after="0" w:line="266" w:lineRule="auto"/>
        <w:tabs>
          <w:tab w:leader="none" w:pos="1290" w:val="left"/>
        </w:tabs>
        <w:numPr>
          <w:ilvl w:val="0"/>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181" w:lineRule="exact"/>
        <w:rPr>
          <w:rFonts w:ascii="Times New Roman" w:cs="Times New Roman" w:eastAsia="Times New Roman" w:hAnsi="Times New Roman"/>
          <w:sz w:val="19"/>
          <w:szCs w:val="19"/>
          <w:color w:val="010000"/>
        </w:rPr>
      </w:pPr>
    </w:p>
    <w:p>
      <w:pPr>
        <w:jc w:val="both"/>
        <w:ind w:left="1300" w:hanging="644"/>
        <w:spacing w:after="0" w:line="253" w:lineRule="auto"/>
        <w:tabs>
          <w:tab w:leader="none" w:pos="1288"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191" w:lineRule="exact"/>
        <w:rPr>
          <w:rFonts w:ascii="Times New Roman" w:cs="Times New Roman" w:eastAsia="Times New Roman" w:hAnsi="Times New Roman"/>
          <w:sz w:val="20"/>
          <w:szCs w:val="20"/>
          <w:color w:val="010000"/>
        </w:rPr>
      </w:pPr>
    </w:p>
    <w:p>
      <w:pPr>
        <w:jc w:val="both"/>
        <w:ind w:left="1300" w:hanging="644"/>
        <w:spacing w:after="0" w:line="253" w:lineRule="auto"/>
        <w:tabs>
          <w:tab w:leader="none" w:pos="129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ectPr>
          <w:pgSz w:w="11900" w:h="16838" w:orient="portrait"/>
          <w:cols w:equalWidth="0" w:num="1">
            <w:col w:w="11240"/>
          </w:cols>
          <w:pgMar w:left="320" w:top="11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27.1.4  </w:t>
      </w:r>
      <w:r>
        <w:rPr>
          <w:rFonts w:ascii="Times New Roman" w:cs="Times New Roman" w:eastAsia="Times New Roman" w:hAnsi="Times New Roman"/>
          <w:sz w:val="20"/>
          <w:szCs w:val="20"/>
          <w:b w:val="1"/>
          <w:bCs w:val="1"/>
          <w:color w:val="000000"/>
        </w:rPr>
        <w:t>Liquidation, Dissolution or Winding-Up</w:t>
      </w:r>
    </w:p>
    <w:p>
      <w:pPr>
        <w:spacing w:after="0" w:line="233" w:lineRule="exact"/>
        <w:rPr>
          <w:sz w:val="20"/>
          <w:szCs w:val="20"/>
          <w:color w:val="auto"/>
        </w:rPr>
      </w:pPr>
    </w:p>
    <w:p>
      <w:pPr>
        <w:jc w:val="both"/>
        <w:ind w:left="1300" w:hanging="644"/>
        <w:spacing w:after="0" w:line="251" w:lineRule="auto"/>
        <w:tabs>
          <w:tab w:leader="none" w:pos="129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of the liquidation, dissolution or winding-up of the Company or other distribution of assets of the Company among its shareholders for the purpose of winding-up its affairs, the holders of the Class A Series 1 Preferred Shares shall be entitled to receive pro rata the Liquidation Preference and Accrued Dividends for each Class A Series 1 Preferred Share held before any amount shall be paid or 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27.1.5  </w:t>
      </w:r>
      <w:r>
        <w:rPr>
          <w:rFonts w:ascii="Times New Roman" w:cs="Times New Roman" w:eastAsia="Times New Roman" w:hAnsi="Times New Roman"/>
          <w:sz w:val="20"/>
          <w:szCs w:val="20"/>
          <w:b w:val="1"/>
          <w:bCs w:val="1"/>
          <w:color w:val="000000"/>
        </w:rPr>
        <w:t>Voting Rights.</w:t>
      </w:r>
    </w:p>
    <w:p>
      <w:pPr>
        <w:spacing w:after="0" w:line="220" w:lineRule="exact"/>
        <w:rPr>
          <w:sz w:val="20"/>
          <w:szCs w:val="20"/>
          <w:color w:val="auto"/>
        </w:rPr>
      </w:pPr>
    </w:p>
    <w:p>
      <w:pPr>
        <w:ind w:left="1300" w:hanging="644"/>
        <w:spacing w:after="0" w:line="283" w:lineRule="auto"/>
        <w:tabs>
          <w:tab w:leader="none" w:pos="129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Class A Series 1 Preferred Share shall have only such voting rights as prescribed by the Business Corporations Act and, in connection with such voting rights, shall be entitled to one vote per Class A Series 1 Preferred Share.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27.1.6  </w:t>
      </w:r>
      <w:r>
        <w:rPr>
          <w:rFonts w:ascii="Times New Roman" w:cs="Times New Roman" w:eastAsia="Times New Roman" w:hAnsi="Times New Roman"/>
          <w:sz w:val="20"/>
          <w:szCs w:val="20"/>
          <w:b w:val="1"/>
          <w:bCs w:val="1"/>
          <w:color w:val="000000"/>
        </w:rPr>
        <w:t>Conversion</w:t>
      </w:r>
    </w:p>
    <w:p>
      <w:pPr>
        <w:spacing w:after="0" w:line="220"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Early Conversion at the Option of the Holder</w:t>
      </w:r>
    </w:p>
    <w:p>
      <w:pPr>
        <w:spacing w:after="0" w:line="229" w:lineRule="exact"/>
        <w:rPr>
          <w:rFonts w:ascii="Times New Roman" w:cs="Times New Roman" w:eastAsia="Times New Roman" w:hAnsi="Times New Roman"/>
          <w:sz w:val="20"/>
          <w:szCs w:val="20"/>
          <w:color w:val="010000"/>
        </w:rPr>
      </w:pPr>
    </w:p>
    <w:p>
      <w:pPr>
        <w:jc w:val="both"/>
        <w:ind w:left="1960" w:hanging="656"/>
        <w:spacing w:after="0" w:line="253" w:lineRule="auto"/>
        <w:tabs>
          <w:tab w:leader="none" w:pos="1958"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holders of the Class A Series 1 Preferred Shares shall have the right, exercisable from time to time, to convert their Class A Series 1 Preferred Shares, in whole or in part (but in no event less than whole Class A Series 1 Preferred Shares), at any time after April 2, 2020 and prior to the Mandatory Conversion Date (“</w:t>
      </w:r>
      <w:r>
        <w:rPr>
          <w:rFonts w:ascii="Times New Roman" w:cs="Times New Roman" w:eastAsia="Times New Roman" w:hAnsi="Times New Roman"/>
          <w:sz w:val="20"/>
          <w:szCs w:val="20"/>
          <w:b w:val="1"/>
          <w:bCs w:val="1"/>
          <w:color w:val="auto"/>
        </w:rPr>
        <w:t>Early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into Common Shares at the Conversion Rate then in effect, subject to satisfaction of the Conversion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procedures set forth in this Article 27.1.6(a) (the date of issuance of such Shares, the “</w:t>
      </w:r>
      <w:r>
        <w:rPr>
          <w:rFonts w:ascii="Times New Roman" w:cs="Times New Roman" w:eastAsia="Times New Roman" w:hAnsi="Times New Roman"/>
          <w:sz w:val="20"/>
          <w:szCs w:val="20"/>
          <w:b w:val="1"/>
          <w:bCs w:val="1"/>
          <w:color w:val="auto"/>
        </w:rPr>
        <w:t>Early Conversion Date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010000"/>
        </w:rPr>
      </w:pPr>
    </w:p>
    <w:p>
      <w:pPr>
        <w:jc w:val="both"/>
        <w:ind w:left="1960" w:hanging="656"/>
        <w:spacing w:after="0" w:line="254" w:lineRule="auto"/>
        <w:tabs>
          <w:tab w:leader="none" w:pos="1959"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187" w:lineRule="exact"/>
        <w:rPr>
          <w:rFonts w:ascii="Times New Roman" w:cs="Times New Roman" w:eastAsia="Times New Roman" w:hAnsi="Times New Roman"/>
          <w:sz w:val="20"/>
          <w:szCs w:val="20"/>
          <w:color w:val="010000"/>
        </w:rPr>
      </w:pPr>
    </w:p>
    <w:p>
      <w:pPr>
        <w:jc w:val="both"/>
        <w:ind w:left="1960" w:hanging="656"/>
        <w:spacing w:after="0" w:line="250" w:lineRule="auto"/>
        <w:tabs>
          <w:tab w:leader="none" w:pos="1960"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Early Conversion shall be effective on the date on which a holder of Class A Series 1 Preferred Shares has satisfied the foregoing requirements, to the extent applicable (such date, the “</w:t>
      </w:r>
      <w:r>
        <w:rPr>
          <w:rFonts w:ascii="Times New Roman" w:cs="Times New Roman" w:eastAsia="Times New Roman" w:hAnsi="Times New Roman"/>
          <w:sz w:val="20"/>
          <w:szCs w:val="20"/>
          <w:b w:val="1"/>
          <w:bCs w:val="1"/>
          <w:color w:val="auto"/>
        </w:rPr>
        <w:t>Early Conversion Effective Date</w:t>
      </w:r>
      <w:r>
        <w:rPr>
          <w:rFonts w:ascii="Times New Roman" w:cs="Times New Roman" w:eastAsia="Times New Roman" w:hAnsi="Times New Roman"/>
          <w:sz w:val="20"/>
          <w:szCs w:val="20"/>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w:t>
      </w:r>
    </w:p>
    <w:p>
      <w:pPr>
        <w:sectPr>
          <w:pgSz w:w="11900" w:h="16838" w:orient="portrait"/>
          <w:cols w:equalWidth="0" w:num="1">
            <w:col w:w="11240"/>
          </w:cols>
          <w:pgMar w:left="320" w:top="118" w:right="339" w:bottom="1440" w:gutter="0" w:footer="0" w:header="0"/>
        </w:sectPr>
      </w:pPr>
    </w:p>
    <w:bookmarkStart w:id="59" w:name="page60"/>
    <w:bookmarkEnd w:id="59"/>
    <w:p>
      <w:pPr>
        <w:ind w:left="4924"/>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51" w:lineRule="auto"/>
        <w:rPr>
          <w:sz w:val="20"/>
          <w:szCs w:val="20"/>
          <w:color w:val="auto"/>
        </w:rPr>
      </w:pPr>
      <w:r>
        <w:rPr>
          <w:rFonts w:ascii="Times New Roman" w:cs="Times New Roman" w:eastAsia="Times New Roman" w:hAnsi="Times New Roman"/>
          <w:sz w:val="20"/>
          <w:szCs w:val="20"/>
          <w:color w:val="auto"/>
        </w:rPr>
        <w:t>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95" w:lineRule="exact"/>
        <w:rPr>
          <w:sz w:val="20"/>
          <w:szCs w:val="20"/>
          <w:color w:val="auto"/>
        </w:rPr>
      </w:pPr>
    </w:p>
    <w:p>
      <w:pPr>
        <w:jc w:val="both"/>
        <w:ind w:left="1304" w:hanging="656"/>
        <w:spacing w:after="0" w:line="251" w:lineRule="auto"/>
        <w:tabs>
          <w:tab w:leader="none" w:pos="1293"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195" w:lineRule="exact"/>
        <w:rPr>
          <w:rFonts w:ascii="Times New Roman" w:cs="Times New Roman" w:eastAsia="Times New Roman" w:hAnsi="Times New Roman"/>
          <w:sz w:val="20"/>
          <w:szCs w:val="20"/>
          <w:color w:val="010000"/>
        </w:rPr>
      </w:pPr>
    </w:p>
    <w:p>
      <w:pPr>
        <w:jc w:val="both"/>
        <w:ind w:left="1304" w:hanging="656"/>
        <w:spacing w:after="0" w:line="253" w:lineRule="auto"/>
        <w:tabs>
          <w:tab w:leader="none" w:pos="1292"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178"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Forced Conversion by the Company</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010000"/>
        </w:rPr>
      </w:pPr>
    </w:p>
    <w:p>
      <w:pPr>
        <w:jc w:val="both"/>
        <w:ind w:left="1304" w:hanging="656"/>
        <w:spacing w:after="0" w:line="253" w:lineRule="auto"/>
        <w:tabs>
          <w:tab w:leader="none" w:pos="1302"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shall have the right, at any time and from time to time, to cause the outstanding Class A Series 1 Preferred Shares to be converted, in whole or in part, into Common Shares at the Conversion Rate then in effect (“</w:t>
      </w:r>
      <w:r>
        <w:rPr>
          <w:rFonts w:ascii="Times New Roman" w:cs="Times New Roman" w:eastAsia="Times New Roman" w:hAnsi="Times New Roman"/>
          <w:sz w:val="20"/>
          <w:szCs w:val="20"/>
          <w:b w:val="1"/>
          <w:bCs w:val="1"/>
          <w:color w:val="auto"/>
        </w:rPr>
        <w:t>Forced Conversion</w:t>
      </w:r>
      <w:r>
        <w:rPr>
          <w:rFonts w:ascii="Times New Roman" w:cs="Times New Roman" w:eastAsia="Times New Roman" w:hAnsi="Times New Roman"/>
          <w:sz w:val="20"/>
          <w:szCs w:val="20"/>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192" w:lineRule="exact"/>
        <w:rPr>
          <w:rFonts w:ascii="Times New Roman" w:cs="Times New Roman" w:eastAsia="Times New Roman" w:hAnsi="Times New Roman"/>
          <w:sz w:val="20"/>
          <w:szCs w:val="20"/>
          <w:color w:val="010000"/>
        </w:rPr>
      </w:pPr>
    </w:p>
    <w:p>
      <w:pPr>
        <w:jc w:val="both"/>
        <w:ind w:left="1304" w:hanging="656"/>
        <w:spacing w:after="0" w:line="261" w:lineRule="auto"/>
        <w:tabs>
          <w:tab w:leader="none" w:pos="1303" w:val="left"/>
        </w:tabs>
        <w:numPr>
          <w:ilvl w:val="1"/>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convert Class A Series 1 Preferred Shares into Common Shares pursuant to this Article 27.1.6(b), the Company shall give written notice (the “</w:t>
      </w:r>
      <w:r>
        <w:rPr>
          <w:rFonts w:ascii="Times New Roman" w:cs="Times New Roman" w:eastAsia="Times New Roman" w:hAnsi="Times New Roman"/>
          <w:sz w:val="20"/>
          <w:szCs w:val="20"/>
          <w:b w:val="1"/>
          <w:bCs w:val="1"/>
          <w:color w:val="auto"/>
        </w:rPr>
        <w:t>Forced Conversion Notice</w:t>
      </w:r>
      <w:r>
        <w:rPr>
          <w:rFonts w:ascii="Times New Roman" w:cs="Times New Roman" w:eastAsia="Times New Roman" w:hAnsi="Times New Roman"/>
          <w:sz w:val="20"/>
          <w:szCs w:val="20"/>
          <w:color w:val="auto"/>
        </w:rPr>
        <w:t>” and the date of such notice, the “</w:t>
      </w:r>
      <w:r>
        <w:rPr>
          <w:rFonts w:ascii="Times New Roman" w:cs="Times New Roman" w:eastAsia="Times New Roman" w:hAnsi="Times New Roman"/>
          <w:sz w:val="20"/>
          <w:szCs w:val="20"/>
          <w:b w:val="1"/>
          <w:bCs w:val="1"/>
          <w:color w:val="auto"/>
        </w:rPr>
        <w:t>Forced Conversion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 Date</w:t>
      </w:r>
      <w:r>
        <w:rPr>
          <w:rFonts w:ascii="Times New Roman" w:cs="Times New Roman" w:eastAsia="Times New Roman" w:hAnsi="Times New Roman"/>
          <w:sz w:val="20"/>
          <w:szCs w:val="20"/>
          <w:color w:val="auto"/>
        </w:rPr>
        <w:t>”) to each holder of Class A Series 1 Preferred Shares stating that the</w:t>
      </w:r>
    </w:p>
    <w:p>
      <w:pPr>
        <w:sectPr>
          <w:pgSz w:w="11900" w:h="16838" w:orient="portrait"/>
          <w:cols w:equalWidth="0" w:num="1">
            <w:col w:w="10584"/>
          </w:cols>
          <w:pgMar w:left="976" w:top="118" w:right="339" w:bottom="1440" w:gutter="0" w:footer="0" w:header="0"/>
        </w:sectPr>
      </w:pPr>
    </w:p>
    <w:bookmarkStart w:id="60" w:name="page61"/>
    <w:bookmarkEnd w:id="60"/>
    <w:p>
      <w:pPr>
        <w:ind w:left="446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line="283" w:lineRule="auto"/>
        <w:rPr>
          <w:sz w:val="20"/>
          <w:szCs w:val="20"/>
          <w:color w:val="auto"/>
        </w:rPr>
      </w:pPr>
      <w:r>
        <w:rPr>
          <w:rFonts w:ascii="Times New Roman" w:cs="Times New Roman" w:eastAsia="Times New Roman" w:hAnsi="Times New Roman"/>
          <w:sz w:val="20"/>
          <w:szCs w:val="20"/>
          <w:color w:val="auto"/>
        </w:rPr>
        <w:t>Company elects to force Conversion of such Class A Series 1 Preferred Shares pursuant to this Article 27.1.6(b) and shall state therein:</w:t>
      </w:r>
    </w:p>
    <w:p>
      <w:pPr>
        <w:spacing w:after="0" w:line="146" w:lineRule="exact"/>
        <w:rPr>
          <w:sz w:val="20"/>
          <w:szCs w:val="20"/>
          <w:color w:val="auto"/>
        </w:rPr>
      </w:pPr>
    </w:p>
    <w:p>
      <w:pPr>
        <w:ind w:left="1480" w:hanging="648"/>
        <w:spacing w:after="0"/>
        <w:tabs>
          <w:tab w:leader="none" w:pos="148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number of Class A Series 1 Preferred Shares to be converted;</w:t>
      </w:r>
    </w:p>
    <w:p>
      <w:pPr>
        <w:spacing w:after="0" w:line="229" w:lineRule="exact"/>
        <w:rPr>
          <w:rFonts w:ascii="Times New Roman" w:cs="Times New Roman" w:eastAsia="Times New Roman" w:hAnsi="Times New Roman"/>
          <w:sz w:val="20"/>
          <w:szCs w:val="20"/>
          <w:color w:val="010000"/>
        </w:rPr>
      </w:pPr>
    </w:p>
    <w:p>
      <w:pPr>
        <w:ind w:left="1480" w:hanging="648"/>
        <w:spacing w:after="0"/>
        <w:tabs>
          <w:tab w:leader="none" w:pos="148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Conversion Rate on the Forced Conversion Notice Date; and</w:t>
      </w:r>
    </w:p>
    <w:p>
      <w:pPr>
        <w:spacing w:after="0" w:line="215" w:lineRule="exact"/>
        <w:rPr>
          <w:rFonts w:ascii="Times New Roman" w:cs="Times New Roman" w:eastAsia="Times New Roman" w:hAnsi="Times New Roman"/>
          <w:sz w:val="20"/>
          <w:szCs w:val="20"/>
          <w:color w:val="010000"/>
        </w:rPr>
      </w:pPr>
    </w:p>
    <w:p>
      <w:pPr>
        <w:ind w:left="1480" w:hanging="648"/>
        <w:spacing w:after="0"/>
        <w:tabs>
          <w:tab w:leader="none" w:pos="148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Company’s computation of the number of Common Shares to be received by such holder.</w:t>
      </w:r>
    </w:p>
    <w:p>
      <w:pPr>
        <w:spacing w:after="0" w:line="22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20"/>
          <w:szCs w:val="20"/>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Times New Roman" w:cs="Times New Roman" w:eastAsia="Times New Roman" w:hAnsi="Times New Roman"/>
          <w:sz w:val="20"/>
          <w:szCs w:val="20"/>
          <w:b w:val="1"/>
          <w:bCs w:val="1"/>
          <w:color w:val="auto"/>
        </w:rPr>
        <w:t>Forced Conversion Date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840" w:hanging="656"/>
        <w:spacing w:after="0" w:line="249" w:lineRule="auto"/>
        <w:tabs>
          <w:tab w:leader="none" w:pos="840"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91" w:lineRule="exact"/>
        <w:rPr>
          <w:rFonts w:ascii="Times New Roman" w:cs="Times New Roman" w:eastAsia="Times New Roman" w:hAnsi="Times New Roman"/>
          <w:sz w:val="20"/>
          <w:szCs w:val="20"/>
          <w:color w:val="010000"/>
        </w:rPr>
      </w:pPr>
    </w:p>
    <w:p>
      <w:pPr>
        <w:jc w:val="both"/>
        <w:ind w:left="840" w:hanging="656"/>
        <w:spacing w:after="0" w:line="257" w:lineRule="auto"/>
        <w:tabs>
          <w:tab w:leader="none" w:pos="829"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ectPr>
          <w:pgSz w:w="11900" w:h="16838" w:orient="portrait"/>
          <w:cols w:equalWidth="0" w:num="1">
            <w:col w:w="10120"/>
          </w:cols>
          <w:pgMar w:left="1440" w:top="118" w:right="339" w:bottom="1440" w:gutter="0" w:footer="0" w:header="0"/>
        </w:sectPr>
      </w:pPr>
    </w:p>
    <w:bookmarkStart w:id="61" w:name="page62"/>
    <w:bookmarkEnd w:id="61"/>
    <w:p>
      <w:pPr>
        <w:ind w:left="4924"/>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4" w:hanging="644"/>
        <w:spacing w:after="0"/>
        <w:tabs>
          <w:tab w:leader="none" w:pos="644"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Mandatory Conversion</w:t>
      </w:r>
    </w:p>
    <w:p>
      <w:pPr>
        <w:spacing w:after="0" w:line="225" w:lineRule="exact"/>
        <w:rPr>
          <w:rFonts w:ascii="Times New Roman" w:cs="Times New Roman" w:eastAsia="Times New Roman" w:hAnsi="Times New Roman"/>
          <w:sz w:val="20"/>
          <w:szCs w:val="20"/>
          <w:color w:val="010000"/>
        </w:rPr>
      </w:pPr>
    </w:p>
    <w:p>
      <w:pPr>
        <w:ind w:left="1304" w:hanging="656"/>
        <w:spacing w:after="0" w:line="273" w:lineRule="auto"/>
        <w:tabs>
          <w:tab w:leader="none" w:pos="1302" w:val="left"/>
        </w:tabs>
        <w:numPr>
          <w:ilvl w:val="1"/>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Class A Series 1 Preferred Share shall automatically convert on the Mandatory Conversion Date (“</w:t>
      </w:r>
      <w:r>
        <w:rPr>
          <w:rFonts w:ascii="Times New Roman" w:cs="Times New Roman" w:eastAsia="Times New Roman" w:hAnsi="Times New Roman"/>
          <w:sz w:val="20"/>
          <w:szCs w:val="20"/>
          <w:b w:val="1"/>
          <w:bCs w:val="1"/>
          <w:color w:val="auto"/>
        </w:rPr>
        <w:t>Mandatory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into Common Shares at the Conversion Rate in effect on such date.</w:t>
      </w:r>
    </w:p>
    <w:p>
      <w:pPr>
        <w:spacing w:after="0" w:line="169" w:lineRule="exact"/>
        <w:rPr>
          <w:rFonts w:ascii="Times New Roman" w:cs="Times New Roman" w:eastAsia="Times New Roman" w:hAnsi="Times New Roman"/>
          <w:sz w:val="20"/>
          <w:szCs w:val="20"/>
          <w:color w:val="010000"/>
        </w:rPr>
      </w:pPr>
    </w:p>
    <w:p>
      <w:pPr>
        <w:jc w:val="both"/>
        <w:ind w:left="1304" w:hanging="656"/>
        <w:spacing w:after="0" w:line="263" w:lineRule="auto"/>
        <w:tabs>
          <w:tab w:leader="none" w:pos="1303" w:val="left"/>
        </w:tabs>
        <w:numPr>
          <w:ilvl w:val="1"/>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Times New Roman" w:cs="Times New Roman" w:eastAsia="Times New Roman" w:hAnsi="Times New Roman"/>
          <w:sz w:val="19"/>
          <w:szCs w:val="19"/>
          <w:b w:val="1"/>
          <w:bCs w:val="1"/>
          <w:color w:val="auto"/>
        </w:rPr>
        <w:t>Mandatory Conversion Issuance Date</w:t>
      </w:r>
      <w:r>
        <w:rPr>
          <w:rFonts w:ascii="Times New Roman" w:cs="Times New Roman" w:eastAsia="Times New Roman" w:hAnsi="Times New Roman"/>
          <w:sz w:val="19"/>
          <w:szCs w:val="19"/>
          <w:color w:val="auto"/>
        </w:rPr>
        <w:t>”).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72" w:lineRule="exact"/>
        <w:rPr>
          <w:rFonts w:ascii="Times New Roman" w:cs="Times New Roman" w:eastAsia="Times New Roman" w:hAnsi="Times New Roman"/>
          <w:sz w:val="19"/>
          <w:szCs w:val="19"/>
          <w:color w:val="010000"/>
        </w:rPr>
      </w:pPr>
    </w:p>
    <w:p>
      <w:pPr>
        <w:ind w:left="644" w:hanging="644"/>
        <w:spacing w:after="0"/>
        <w:tabs>
          <w:tab w:leader="none" w:pos="644"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Automatic Conversion on Change of Control</w:t>
      </w:r>
    </w:p>
    <w:p>
      <w:pPr>
        <w:spacing w:after="0" w:line="229" w:lineRule="exact"/>
        <w:rPr>
          <w:rFonts w:ascii="Times New Roman" w:cs="Times New Roman" w:eastAsia="Times New Roman" w:hAnsi="Times New Roman"/>
          <w:sz w:val="20"/>
          <w:szCs w:val="20"/>
          <w:color w:val="010000"/>
        </w:rPr>
      </w:pPr>
    </w:p>
    <w:p>
      <w:pPr>
        <w:jc w:val="both"/>
        <w:ind w:left="1304" w:hanging="656"/>
        <w:spacing w:after="0" w:line="251" w:lineRule="auto"/>
        <w:tabs>
          <w:tab w:leader="none" w:pos="1302" w:val="left"/>
        </w:tabs>
        <w:numPr>
          <w:ilvl w:val="1"/>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Immediately prior to the consummation of a Change of Control, each Class A Series 1 Preferred Share shall automatically convert (“</w:t>
      </w:r>
      <w:r>
        <w:rPr>
          <w:rFonts w:ascii="Times New Roman" w:cs="Times New Roman" w:eastAsia="Times New Roman" w:hAnsi="Times New Roman"/>
          <w:sz w:val="20"/>
          <w:szCs w:val="20"/>
          <w:b w:val="1"/>
          <w:bCs w:val="1"/>
          <w:color w:val="auto"/>
        </w:rPr>
        <w:t>Automatic Conversion</w:t>
      </w:r>
      <w:r>
        <w:rPr>
          <w:rFonts w:ascii="Times New Roman" w:cs="Times New Roman" w:eastAsia="Times New Roman" w:hAnsi="Times New Roman"/>
          <w:sz w:val="20"/>
          <w:szCs w:val="20"/>
          <w:color w:val="auto"/>
        </w:rPr>
        <w:t>”) into Common Shares at the Conversion Rate in effect on such date (the “</w:t>
      </w:r>
      <w:r>
        <w:rPr>
          <w:rFonts w:ascii="Times New Roman" w:cs="Times New Roman" w:eastAsia="Times New Roman" w:hAnsi="Times New Roman"/>
          <w:sz w:val="20"/>
          <w:szCs w:val="20"/>
          <w:b w:val="1"/>
          <w:bCs w:val="1"/>
          <w:color w:val="auto"/>
        </w:rPr>
        <w:t>Automatic Conversion Time</w:t>
      </w:r>
      <w:r>
        <w:rPr>
          <w:rFonts w:ascii="Times New Roman" w:cs="Times New Roman" w:eastAsia="Times New Roman" w:hAnsi="Times New Roman"/>
          <w:sz w:val="20"/>
          <w:szCs w:val="20"/>
          <w:color w:val="auto"/>
        </w:rPr>
        <w:t>”). Such Automatic Conversion shall be automatic, without need for any further action by the holders of Class A Series 1 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ectPr>
          <w:pgSz w:w="11900" w:h="16838" w:orient="portrait"/>
          <w:cols w:equalWidth="0" w:num="1">
            <w:col w:w="10584"/>
          </w:cols>
          <w:pgMar w:left="976" w:top="11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960" w:hanging="656"/>
        <w:spacing w:after="0" w:line="251" w:lineRule="auto"/>
        <w:tabs>
          <w:tab w:leader="none" w:pos="1959" w:val="left"/>
        </w:tabs>
        <w:numPr>
          <w:ilvl w:val="1"/>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195" w:lineRule="exact"/>
        <w:rPr>
          <w:rFonts w:ascii="Times New Roman" w:cs="Times New Roman" w:eastAsia="Times New Roman" w:hAnsi="Times New Roman"/>
          <w:sz w:val="20"/>
          <w:szCs w:val="20"/>
          <w:color w:val="010000"/>
        </w:rPr>
      </w:pPr>
    </w:p>
    <w:p>
      <w:pPr>
        <w:jc w:val="both"/>
        <w:ind w:left="1300" w:hanging="644"/>
        <w:spacing w:after="0" w:line="295" w:lineRule="auto"/>
        <w:tabs>
          <w:tab w:leader="none" w:pos="129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General Conversion Provisions</w:t>
      </w:r>
      <w:r>
        <w:rPr>
          <w:rFonts w:ascii="Times New Roman" w:cs="Times New Roman" w:eastAsia="Times New Roman" w:hAnsi="Times New Roman"/>
          <w:sz w:val="19"/>
          <w:szCs w:val="19"/>
          <w:color w:val="auto"/>
        </w:rPr>
        <w:t>. The Company shall be entitled to register the Common Shares issued on a Conversion, and make such payment, in the name of the holder of Class A Series 1 Preferred Shares as shown on the records of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27.1.7  </w:t>
      </w:r>
      <w:r>
        <w:rPr>
          <w:rFonts w:ascii="Times New Roman" w:cs="Times New Roman" w:eastAsia="Times New Roman" w:hAnsi="Times New Roman"/>
          <w:sz w:val="20"/>
          <w:szCs w:val="20"/>
          <w:b w:val="1"/>
          <w:bCs w:val="1"/>
          <w:color w:val="000000"/>
        </w:rPr>
        <w:t>Redemption</w:t>
      </w:r>
    </w:p>
    <w:p>
      <w:pPr>
        <w:spacing w:after="0" w:line="233" w:lineRule="exact"/>
        <w:rPr>
          <w:sz w:val="20"/>
          <w:szCs w:val="20"/>
          <w:color w:val="auto"/>
        </w:rPr>
      </w:pPr>
    </w:p>
    <w:p>
      <w:pPr>
        <w:jc w:val="both"/>
        <w:ind w:left="1300" w:hanging="644"/>
        <w:spacing w:after="0" w:line="254" w:lineRule="auto"/>
        <w:tabs>
          <w:tab w:leader="none" w:pos="129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Redemption at the Company’s Option</w:t>
      </w:r>
      <w:r>
        <w:rPr>
          <w:rFonts w:ascii="Times New Roman" w:cs="Times New Roman" w:eastAsia="Times New Roman" w:hAnsi="Times New Roman"/>
          <w:sz w:val="20"/>
          <w:szCs w:val="20"/>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Times New Roman" w:cs="Times New Roman" w:eastAsia="Times New Roman" w:hAnsi="Times New Roman"/>
          <w:sz w:val="20"/>
          <w:szCs w:val="20"/>
          <w:b w:val="1"/>
          <w:bCs w:val="1"/>
          <w:color w:val="auto"/>
        </w:rPr>
        <w:t>Redemption Date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010000"/>
        </w:rPr>
      </w:pPr>
    </w:p>
    <w:p>
      <w:pPr>
        <w:jc w:val="both"/>
        <w:ind w:left="1300" w:hanging="644"/>
        <w:spacing w:after="0" w:line="251" w:lineRule="auto"/>
        <w:tabs>
          <w:tab w:leader="none" w:pos="1288"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Redemption</w:t>
      </w:r>
      <w:r>
        <w:rPr>
          <w:rFonts w:ascii="Times New Roman" w:cs="Times New Roman" w:eastAsia="Times New Roman" w:hAnsi="Times New Roman"/>
          <w:sz w:val="20"/>
          <w:szCs w:val="20"/>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19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Redemption Date;</w:t>
      </w:r>
    </w:p>
    <w:p>
      <w:pPr>
        <w:spacing w:after="0" w:line="215"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number of Class A Series 1 Preferred Shares to be redeemed;</w:t>
      </w:r>
    </w:p>
    <w:p>
      <w:pPr>
        <w:spacing w:after="0" w:line="229"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redemption price as provided in Article 27.1.7(a); and</w:t>
      </w:r>
    </w:p>
    <w:p>
      <w:pPr>
        <w:spacing w:after="0" w:line="215" w:lineRule="exact"/>
        <w:rPr>
          <w:rFonts w:ascii="Times New Roman" w:cs="Times New Roman" w:eastAsia="Times New Roman" w:hAnsi="Times New Roman"/>
          <w:sz w:val="20"/>
          <w:szCs w:val="20"/>
          <w:color w:val="010000"/>
        </w:rPr>
      </w:pPr>
    </w:p>
    <w:p>
      <w:pPr>
        <w:ind w:left="1960" w:hanging="656"/>
        <w:spacing w:after="0" w:line="283" w:lineRule="auto"/>
        <w:tabs>
          <w:tab w:leader="none" w:pos="1949"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place or places where certificates for such Class A Series 1 Preferred Shares are to be surrendered for payment of the redemption price.</w:t>
      </w:r>
    </w:p>
    <w:p>
      <w:pPr>
        <w:spacing w:after="0" w:line="159" w:lineRule="exact"/>
        <w:rPr>
          <w:rFonts w:ascii="Times New Roman" w:cs="Times New Roman" w:eastAsia="Times New Roman" w:hAnsi="Times New Roman"/>
          <w:sz w:val="20"/>
          <w:szCs w:val="20"/>
          <w:color w:val="010000"/>
        </w:rPr>
      </w:pPr>
    </w:p>
    <w:p>
      <w:pPr>
        <w:jc w:val="both"/>
        <w:ind w:left="1300" w:hanging="644"/>
        <w:spacing w:after="0" w:line="254" w:lineRule="auto"/>
        <w:tabs>
          <w:tab w:leader="none" w:pos="129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Effectiveness of Redemption</w:t>
      </w:r>
      <w:r>
        <w:rPr>
          <w:rFonts w:ascii="Times New Roman" w:cs="Times New Roman" w:eastAsia="Times New Roman" w:hAnsi="Times New Roman"/>
          <w:sz w:val="20"/>
          <w:szCs w:val="20"/>
          <w:color w:val="auto"/>
        </w:rPr>
        <w:t>. If notice of redemption has been duly given and if on or before the Redemption Date specified in the notice all funds necessary for the redemption have been deposited by the Company, in trust for the pro rata benefit of the holders of the shares called for redemption, with a bank or trust company doing business in New York City, and having a capital and surplus of at least $50 million and selected by the Board,</w:t>
      </w:r>
    </w:p>
    <w:p>
      <w:pPr>
        <w:sectPr>
          <w:pgSz w:w="11900" w:h="16838" w:orient="portrait"/>
          <w:cols w:equalWidth="0" w:num="1">
            <w:col w:w="11240"/>
          </w:cols>
          <w:pgMar w:left="320" w:top="11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0"/>
          <w:szCs w:val="20"/>
          <w:color w:val="auto"/>
        </w:rPr>
        <w:t>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27.1.8  </w:t>
      </w:r>
      <w:r>
        <w:rPr>
          <w:rFonts w:ascii="Times New Roman" w:cs="Times New Roman" w:eastAsia="Times New Roman" w:hAnsi="Times New Roman"/>
          <w:sz w:val="20"/>
          <w:szCs w:val="20"/>
          <w:b w:val="1"/>
          <w:bCs w:val="1"/>
          <w:color w:val="000000"/>
        </w:rPr>
        <w:t>No Fractional Shares</w:t>
      </w:r>
    </w:p>
    <w:p>
      <w:pPr>
        <w:spacing w:after="0" w:line="220"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fractional Common Shares shall be issued upon Conversion, whether voluntary or mandatory.</w:t>
      </w:r>
    </w:p>
    <w:p>
      <w:pPr>
        <w:spacing w:after="0" w:line="229" w:lineRule="exact"/>
        <w:rPr>
          <w:rFonts w:ascii="Times New Roman" w:cs="Times New Roman" w:eastAsia="Times New Roman" w:hAnsi="Times New Roman"/>
          <w:sz w:val="20"/>
          <w:szCs w:val="20"/>
          <w:color w:val="010000"/>
        </w:rPr>
      </w:pPr>
    </w:p>
    <w:p>
      <w:pPr>
        <w:jc w:val="both"/>
        <w:ind w:left="1300" w:hanging="644"/>
        <w:spacing w:after="0" w:line="258" w:lineRule="auto"/>
        <w:tabs>
          <w:tab w:leader="none" w:pos="1288"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172" w:lineRule="exact"/>
        <w:rPr>
          <w:rFonts w:ascii="Times New Roman" w:cs="Times New Roman" w:eastAsia="Times New Roman" w:hAnsi="Times New Roman"/>
          <w:sz w:val="20"/>
          <w:szCs w:val="20"/>
          <w:color w:val="010000"/>
        </w:rPr>
      </w:pPr>
    </w:p>
    <w:p>
      <w:pPr>
        <w:jc w:val="both"/>
        <w:ind w:left="1300" w:hanging="644"/>
        <w:spacing w:after="0" w:line="268" w:lineRule="auto"/>
        <w:tabs>
          <w:tab w:leader="none" w:pos="129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27.1.9  </w:t>
      </w:r>
      <w:r>
        <w:rPr>
          <w:rFonts w:ascii="Times New Roman" w:cs="Times New Roman" w:eastAsia="Times New Roman" w:hAnsi="Times New Roman"/>
          <w:sz w:val="20"/>
          <w:szCs w:val="20"/>
          <w:b w:val="1"/>
          <w:bCs w:val="1"/>
          <w:color w:val="000000"/>
        </w:rPr>
        <w:t>Anti-Dilution Adjustments to the Conversion Rate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Conversion Rate shall be subject to the following adjustments:</w:t>
      </w:r>
    </w:p>
    <w:p>
      <w:pPr>
        <w:spacing w:after="0" w:line="216"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Stock Dividends and Distributions</w:t>
      </w:r>
    </w:p>
    <w:p>
      <w:pPr>
        <w:spacing w:after="0" w:line="229" w:lineRule="exact"/>
        <w:rPr>
          <w:rFonts w:ascii="Times New Roman" w:cs="Times New Roman" w:eastAsia="Times New Roman" w:hAnsi="Times New Roman"/>
          <w:sz w:val="20"/>
          <w:szCs w:val="20"/>
          <w:color w:val="010000"/>
        </w:rPr>
      </w:pPr>
    </w:p>
    <w:p>
      <w:pPr>
        <w:jc w:val="both"/>
        <w:ind w:left="1960" w:hanging="656"/>
        <w:spacing w:after="0" w:line="261" w:lineRule="auto"/>
        <w:tabs>
          <w:tab w:leader="none" w:pos="1958" w:val="left"/>
        </w:tabs>
        <w:numPr>
          <w:ilvl w:val="1"/>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181" w:lineRule="exact"/>
        <w:rPr>
          <w:rFonts w:ascii="Times New Roman" w:cs="Times New Roman" w:eastAsia="Times New Roman" w:hAnsi="Times New Roman"/>
          <w:sz w:val="20"/>
          <w:szCs w:val="20"/>
          <w:color w:val="010000"/>
        </w:rPr>
      </w:pPr>
    </w:p>
    <w:p>
      <w:pPr>
        <w:ind w:left="2600" w:hanging="648"/>
        <w:spacing w:after="0" w:line="269" w:lineRule="auto"/>
        <w:tabs>
          <w:tab w:leader="none" w:pos="2591" w:val="left"/>
        </w:tabs>
        <w:numPr>
          <w:ilvl w:val="2"/>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is the number of Common Shares outstanding at 5:00 p.m., New York City time, on the date fixed for such determination; and</w:t>
      </w:r>
    </w:p>
    <w:p>
      <w:pPr>
        <w:spacing w:after="0" w:line="172" w:lineRule="exact"/>
        <w:rPr>
          <w:rFonts w:ascii="Times New Roman" w:cs="Times New Roman" w:eastAsia="Times New Roman" w:hAnsi="Times New Roman"/>
          <w:sz w:val="20"/>
          <w:szCs w:val="20"/>
          <w:color w:val="010000"/>
        </w:rPr>
      </w:pPr>
    </w:p>
    <w:p>
      <w:pPr>
        <w:jc w:val="both"/>
        <w:ind w:left="2600" w:hanging="648"/>
        <w:spacing w:after="0" w:line="261" w:lineRule="auto"/>
        <w:tabs>
          <w:tab w:leader="none" w:pos="2594" w:val="left"/>
        </w:tabs>
        <w:numPr>
          <w:ilvl w:val="2"/>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is the sum of the number of Common Shares outstanding at 5:00 p.m., New York City time, on the date fixed for such determination and the total number of Common Shares constituting such dividend or other distribution.</w:t>
      </w:r>
    </w:p>
    <w:p>
      <w:pPr>
        <w:sectPr>
          <w:pgSz w:w="11900" w:h="16838" w:orient="portrait"/>
          <w:cols w:equalWidth="0" w:num="1">
            <w:col w:w="11240"/>
          </w:cols>
          <w:pgMar w:left="320" w:top="118" w:right="339" w:bottom="1440" w:gutter="0" w:footer="0" w:header="0"/>
        </w:sectPr>
      </w:pPr>
    </w:p>
    <w:bookmarkStart w:id="64" w:name="page65"/>
    <w:bookmarkEnd w:id="64"/>
    <w:p>
      <w:pPr>
        <w:ind w:left="4864"/>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304" w:hanging="656"/>
        <w:spacing w:after="0" w:line="248" w:lineRule="auto"/>
        <w:tabs>
          <w:tab w:leader="none" w:pos="1298" w:val="left"/>
        </w:tabs>
        <w:numPr>
          <w:ilvl w:val="1"/>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194"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Issuance of Stock Purchase Rights</w:t>
      </w:r>
    </w:p>
    <w:p>
      <w:pPr>
        <w:spacing w:after="0" w:line="242" w:lineRule="exact"/>
        <w:rPr>
          <w:rFonts w:ascii="Times New Roman" w:cs="Times New Roman" w:eastAsia="Times New Roman" w:hAnsi="Times New Roman"/>
          <w:sz w:val="20"/>
          <w:szCs w:val="20"/>
          <w:color w:val="010000"/>
        </w:rPr>
      </w:pPr>
    </w:p>
    <w:p>
      <w:pPr>
        <w:jc w:val="both"/>
        <w:ind w:left="1304" w:hanging="656"/>
        <w:spacing w:after="0" w:line="249" w:lineRule="auto"/>
        <w:tabs>
          <w:tab w:leader="none" w:pos="1292" w:val="left"/>
        </w:tabs>
        <w:numPr>
          <w:ilvl w:val="1"/>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195" w:lineRule="exact"/>
        <w:rPr>
          <w:rFonts w:ascii="Times New Roman" w:cs="Times New Roman" w:eastAsia="Times New Roman" w:hAnsi="Times New Roman"/>
          <w:sz w:val="22"/>
          <w:szCs w:val="22"/>
          <w:color w:val="010000"/>
        </w:rPr>
      </w:pPr>
    </w:p>
    <w:p>
      <w:pPr>
        <w:jc w:val="both"/>
        <w:ind w:left="1944" w:hanging="648"/>
        <w:spacing w:after="0" w:line="261" w:lineRule="auto"/>
        <w:tabs>
          <w:tab w:leader="none" w:pos="1935" w:val="left"/>
        </w:tabs>
        <w:numPr>
          <w:ilvl w:val="2"/>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167" w:lineRule="exact"/>
        <w:rPr>
          <w:rFonts w:ascii="Times New Roman" w:cs="Times New Roman" w:eastAsia="Times New Roman" w:hAnsi="Times New Roman"/>
          <w:sz w:val="20"/>
          <w:szCs w:val="20"/>
          <w:color w:val="010000"/>
        </w:rPr>
      </w:pPr>
    </w:p>
    <w:p>
      <w:pPr>
        <w:jc w:val="both"/>
        <w:ind w:left="1944" w:hanging="648"/>
        <w:spacing w:after="0" w:line="258" w:lineRule="auto"/>
        <w:tabs>
          <w:tab w:leader="none" w:pos="1938" w:val="left"/>
        </w:tabs>
        <w:numPr>
          <w:ilvl w:val="2"/>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213" w:lineRule="exact"/>
        <w:rPr>
          <w:sz w:val="20"/>
          <w:szCs w:val="20"/>
          <w:color w:val="auto"/>
        </w:rPr>
      </w:pPr>
    </w:p>
    <w:p>
      <w:pPr>
        <w:jc w:val="both"/>
        <w:ind w:left="1304" w:hanging="656"/>
        <w:spacing w:after="0" w:line="248" w:lineRule="auto"/>
        <w:tabs>
          <w:tab w:leader="none" w:pos="1298"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w:t>
      </w:r>
    </w:p>
    <w:p>
      <w:pPr>
        <w:sectPr>
          <w:pgSz w:w="11900" w:h="16838" w:orient="portrait"/>
          <w:cols w:equalWidth="0" w:num="1">
            <w:col w:w="10584"/>
          </w:cols>
          <w:pgMar w:left="976" w:top="118" w:right="339" w:bottom="1440" w:gutter="0" w:footer="0" w:header="0"/>
        </w:sectPr>
      </w:pPr>
    </w:p>
    <w:bookmarkStart w:id="65" w:name="page66"/>
    <w:bookmarkEnd w:id="65"/>
    <w:p>
      <w:pPr>
        <w:ind w:left="4864"/>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51" w:lineRule="auto"/>
        <w:rPr>
          <w:sz w:val="20"/>
          <w:szCs w:val="20"/>
          <w:color w:val="auto"/>
        </w:rPr>
      </w:pPr>
      <w:r>
        <w:rPr>
          <w:rFonts w:ascii="Times New Roman" w:cs="Times New Roman" w:eastAsia="Times New Roman" w:hAnsi="Times New Roman"/>
          <w:sz w:val="20"/>
          <w:szCs w:val="20"/>
          <w:color w:val="auto"/>
        </w:rPr>
        <w:t>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222" w:lineRule="exact"/>
        <w:rPr>
          <w:sz w:val="20"/>
          <w:szCs w:val="20"/>
          <w:color w:val="auto"/>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Subdivisions and Combinations of the Common Shares</w:t>
      </w:r>
    </w:p>
    <w:p>
      <w:pPr>
        <w:spacing w:after="0" w:line="219" w:lineRule="exact"/>
        <w:rPr>
          <w:rFonts w:ascii="Times New Roman" w:cs="Times New Roman" w:eastAsia="Times New Roman" w:hAnsi="Times New Roman"/>
          <w:sz w:val="22"/>
          <w:szCs w:val="22"/>
          <w:color w:val="010000"/>
        </w:rPr>
      </w:pPr>
    </w:p>
    <w:p>
      <w:pPr>
        <w:jc w:val="both"/>
        <w:ind w:left="1304" w:hanging="656"/>
        <w:spacing w:after="0" w:line="255" w:lineRule="auto"/>
        <w:tabs>
          <w:tab w:leader="none" w:pos="1292" w:val="left"/>
        </w:tabs>
        <w:numPr>
          <w:ilvl w:val="1"/>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174" w:lineRule="exact"/>
        <w:rPr>
          <w:rFonts w:ascii="Times New Roman" w:cs="Times New Roman" w:eastAsia="Times New Roman" w:hAnsi="Times New Roman"/>
          <w:sz w:val="22"/>
          <w:szCs w:val="22"/>
          <w:color w:val="010000"/>
        </w:rPr>
      </w:pPr>
    </w:p>
    <w:p>
      <w:pPr>
        <w:ind w:left="1944" w:hanging="648"/>
        <w:spacing w:after="0" w:line="283" w:lineRule="auto"/>
        <w:tabs>
          <w:tab w:leader="none" w:pos="1935" w:val="left"/>
        </w:tabs>
        <w:numPr>
          <w:ilvl w:val="2"/>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is the number of Common Shares that would be outstanding immediately after, and solely as a result of, such subdivision or combination; and</w:t>
      </w:r>
    </w:p>
    <w:p>
      <w:pPr>
        <w:spacing w:after="0" w:line="173" w:lineRule="exact"/>
        <w:rPr>
          <w:rFonts w:ascii="Times New Roman" w:cs="Times New Roman" w:eastAsia="Times New Roman" w:hAnsi="Times New Roman"/>
          <w:sz w:val="20"/>
          <w:szCs w:val="20"/>
          <w:color w:val="010000"/>
        </w:rPr>
      </w:pPr>
    </w:p>
    <w:p>
      <w:pPr>
        <w:ind w:left="1944" w:hanging="648"/>
        <w:spacing w:after="0" w:line="259" w:lineRule="auto"/>
        <w:tabs>
          <w:tab w:leader="none" w:pos="1935" w:val="left"/>
        </w:tabs>
        <w:numPr>
          <w:ilvl w:val="2"/>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denominator of which is the number of Common Shares outstanding immediately prior to such subdivision or combination.</w:t>
      </w:r>
    </w:p>
    <w:p>
      <w:pPr>
        <w:spacing w:after="0" w:line="180" w:lineRule="exact"/>
        <w:rPr>
          <w:rFonts w:ascii="Times New Roman" w:cs="Times New Roman" w:eastAsia="Times New Roman" w:hAnsi="Times New Roman"/>
          <w:sz w:val="22"/>
          <w:szCs w:val="22"/>
          <w:color w:val="010000"/>
        </w:rPr>
      </w:pPr>
    </w:p>
    <w:p>
      <w:pPr>
        <w:ind w:left="1304" w:hanging="656"/>
        <w:spacing w:after="0" w:line="269" w:lineRule="auto"/>
        <w:tabs>
          <w:tab w:leader="none" w:pos="1303"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adjustment made pursuant to this Article 27.1.9(c) shall become effective immediately after 5:00 p.m., New York City time, on the effective date of such subdivision or combination.</w:t>
      </w:r>
    </w:p>
    <w:p>
      <w:pPr>
        <w:spacing w:after="0" w:line="199" w:lineRule="exact"/>
        <w:rPr>
          <w:rFonts w:ascii="Times New Roman" w:cs="Times New Roman" w:eastAsia="Times New Roman" w:hAnsi="Times New Roman"/>
          <w:sz w:val="20"/>
          <w:szCs w:val="20"/>
          <w:color w:val="010000"/>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Debt or Asset Distribution</w:t>
      </w:r>
    </w:p>
    <w:p>
      <w:pPr>
        <w:spacing w:after="0" w:line="219" w:lineRule="exact"/>
        <w:rPr>
          <w:rFonts w:ascii="Times New Roman" w:cs="Times New Roman" w:eastAsia="Times New Roman" w:hAnsi="Times New Roman"/>
          <w:sz w:val="22"/>
          <w:szCs w:val="22"/>
          <w:color w:val="010000"/>
        </w:rPr>
      </w:pPr>
    </w:p>
    <w:p>
      <w:pPr>
        <w:jc w:val="both"/>
        <w:ind w:left="1304" w:hanging="656"/>
        <w:spacing w:after="0" w:line="248" w:lineRule="auto"/>
        <w:tabs>
          <w:tab w:leader="none" w:pos="1292" w:val="left"/>
        </w:tabs>
        <w:numPr>
          <w:ilvl w:val="1"/>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197" w:lineRule="exact"/>
        <w:rPr>
          <w:rFonts w:ascii="Times New Roman" w:cs="Times New Roman" w:eastAsia="Times New Roman" w:hAnsi="Times New Roman"/>
          <w:sz w:val="22"/>
          <w:szCs w:val="22"/>
          <w:color w:val="010000"/>
        </w:rPr>
      </w:pPr>
    </w:p>
    <w:p>
      <w:pPr>
        <w:ind w:left="1944" w:hanging="648"/>
        <w:spacing w:after="0"/>
        <w:tabs>
          <w:tab w:leader="none" w:pos="1944" w:val="left"/>
        </w:tabs>
        <w:numPr>
          <w:ilvl w:val="2"/>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is the Current Market Price; and</w:t>
      </w:r>
    </w:p>
    <w:p>
      <w:pPr>
        <w:spacing w:after="0" w:line="215" w:lineRule="exact"/>
        <w:rPr>
          <w:rFonts w:ascii="Times New Roman" w:cs="Times New Roman" w:eastAsia="Times New Roman" w:hAnsi="Times New Roman"/>
          <w:sz w:val="20"/>
          <w:szCs w:val="20"/>
          <w:color w:val="010000"/>
        </w:rPr>
      </w:pPr>
    </w:p>
    <w:p>
      <w:pPr>
        <w:ind w:left="1944" w:right="20" w:hanging="648"/>
        <w:spacing w:after="0" w:line="283" w:lineRule="auto"/>
        <w:tabs>
          <w:tab w:leader="none" w:pos="1938" w:val="left"/>
        </w:tabs>
        <w:numPr>
          <w:ilvl w:val="2"/>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is the Current Market Price minus the Fair Market Value, on such date fixed for determination, of the portion of the</w:t>
      </w:r>
    </w:p>
    <w:p>
      <w:pPr>
        <w:sectPr>
          <w:pgSz w:w="11900" w:h="16838" w:orient="portrait"/>
          <w:cols w:equalWidth="0" w:num="1">
            <w:col w:w="10584"/>
          </w:cols>
          <w:pgMar w:left="976" w:top="118" w:right="339" w:bottom="1440" w:gutter="0" w:footer="0" w:header="0"/>
        </w:sectPr>
      </w:pPr>
    </w:p>
    <w:bookmarkStart w:id="66" w:name="page67"/>
    <w:bookmarkEnd w:id="66"/>
    <w:p>
      <w:pPr>
        <w:ind w:left="440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80" w:right="20"/>
        <w:spacing w:after="0" w:line="283" w:lineRule="auto"/>
        <w:rPr>
          <w:sz w:val="20"/>
          <w:szCs w:val="20"/>
          <w:color w:val="auto"/>
        </w:rPr>
      </w:pPr>
      <w:r>
        <w:rPr>
          <w:rFonts w:ascii="Times New Roman" w:cs="Times New Roman" w:eastAsia="Times New Roman" w:hAnsi="Times New Roman"/>
          <w:sz w:val="20"/>
          <w:szCs w:val="20"/>
          <w:color w:val="auto"/>
        </w:rPr>
        <w:t>evidences of indebtedness, shares, securities, rights to acquire the Company’s shares, cash or other assets so distributed applicable to one Common Share.</w:t>
      </w:r>
    </w:p>
    <w:p>
      <w:pPr>
        <w:spacing w:after="0" w:line="173" w:lineRule="exact"/>
        <w:rPr>
          <w:sz w:val="20"/>
          <w:szCs w:val="20"/>
          <w:color w:val="auto"/>
        </w:rPr>
      </w:pPr>
    </w:p>
    <w:p>
      <w:pPr>
        <w:ind w:left="840" w:hanging="656"/>
        <w:spacing w:after="0" w:line="259" w:lineRule="auto"/>
        <w:tabs>
          <w:tab w:leader="none" w:pos="834"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194" w:lineRule="exact"/>
        <w:rPr>
          <w:rFonts w:ascii="Times New Roman" w:cs="Times New Roman" w:eastAsia="Times New Roman" w:hAnsi="Times New Roman"/>
          <w:sz w:val="22"/>
          <w:szCs w:val="22"/>
          <w:color w:val="010000"/>
        </w:rPr>
      </w:pPr>
    </w:p>
    <w:p>
      <w:pPr>
        <w:jc w:val="both"/>
        <w:ind w:left="1480" w:hanging="648"/>
        <w:spacing w:after="0" w:line="237" w:lineRule="auto"/>
        <w:tabs>
          <w:tab w:leader="none" w:pos="1469" w:val="left"/>
        </w:tabs>
        <w:numPr>
          <w:ilvl w:val="1"/>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numerator of which is the sum of the Current Market Price of the Common Shares and the Fair Market Value of the portion of those shares or similar equity interests so distributed that is applicable to one Common Share as of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188" w:lineRule="exact"/>
        <w:rPr>
          <w:rFonts w:ascii="Times New Roman" w:cs="Times New Roman" w:eastAsia="Times New Roman" w:hAnsi="Times New Roman"/>
          <w:sz w:val="22"/>
          <w:szCs w:val="22"/>
          <w:color w:val="010000"/>
        </w:rPr>
      </w:pPr>
    </w:p>
    <w:p>
      <w:pPr>
        <w:ind w:left="1480" w:hanging="648"/>
        <w:spacing w:after="0"/>
        <w:tabs>
          <w:tab w:leader="none" w:pos="148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is the Current Market Price of the Common Shares.</w:t>
      </w:r>
    </w:p>
    <w:p>
      <w:pPr>
        <w:spacing w:after="0" w:line="256" w:lineRule="exact"/>
        <w:rPr>
          <w:rFonts w:ascii="Times New Roman" w:cs="Times New Roman" w:eastAsia="Times New Roman" w:hAnsi="Times New Roman"/>
          <w:sz w:val="20"/>
          <w:szCs w:val="20"/>
          <w:color w:val="010000"/>
        </w:rPr>
      </w:pPr>
    </w:p>
    <w:p>
      <w:pPr>
        <w:jc w:val="both"/>
        <w:ind w:left="840" w:hanging="656"/>
        <w:spacing w:after="0" w:line="248" w:lineRule="auto"/>
        <w:tabs>
          <w:tab w:leader="none" w:pos="840"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213" w:lineRule="exact"/>
        <w:rPr>
          <w:rFonts w:ascii="Times New Roman" w:cs="Times New Roman" w:eastAsia="Times New Roman" w:hAnsi="Times New Roman"/>
          <w:sz w:val="22"/>
          <w:szCs w:val="22"/>
          <w:color w:val="010000"/>
        </w:rPr>
      </w:pPr>
    </w:p>
    <w:p>
      <w:pPr>
        <w:jc w:val="both"/>
        <w:ind w:left="840" w:hanging="656"/>
        <w:spacing w:after="0" w:line="248" w:lineRule="auto"/>
        <w:tabs>
          <w:tab w:leader="none" w:pos="828"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Times New Roman" w:cs="Times New Roman" w:eastAsia="Times New Roman" w:hAnsi="Times New Roman"/>
          <w:sz w:val="20"/>
          <w:szCs w:val="20"/>
          <w:b w:val="1"/>
          <w:bCs w:val="1"/>
          <w:color w:val="auto"/>
        </w:rPr>
        <w:t>Trigger Event</w:t>
      </w:r>
      <w:r>
        <w:rPr>
          <w:rFonts w:ascii="Times New Roman" w:cs="Times New Roman" w:eastAsia="Times New Roman" w:hAnsi="Times New Roman"/>
          <w:sz w:val="20"/>
          <w:szCs w:val="20"/>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w:t>
      </w:r>
    </w:p>
    <w:p>
      <w:pPr>
        <w:sectPr>
          <w:pgSz w:w="11900" w:h="16838" w:orient="portrait"/>
          <w:cols w:equalWidth="0" w:num="1">
            <w:col w:w="10120"/>
          </w:cols>
          <w:pgMar w:left="1440" w:top="118" w:right="339" w:bottom="1440" w:gutter="0" w:footer="0" w:header="0"/>
        </w:sectPr>
      </w:pPr>
    </w:p>
    <w:bookmarkStart w:id="67" w:name="page68"/>
    <w:bookmarkEnd w:id="67"/>
    <w:p>
      <w:pPr>
        <w:ind w:left="440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92" w:lineRule="exact"/>
        <w:rPr>
          <w:sz w:val="20"/>
          <w:szCs w:val="20"/>
          <w:color w:val="auto"/>
        </w:rPr>
      </w:pPr>
    </w:p>
    <w:p>
      <w:pPr>
        <w:ind w:left="840" w:hanging="656"/>
        <w:spacing w:after="0" w:line="283" w:lineRule="auto"/>
        <w:tabs>
          <w:tab w:leader="none" w:pos="828"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Article 27.1.9(a), Article 27.1.9(b) and this Article 27.1.9(d), if any dividend or distribution to which this Article 27.1.9(d) is applicable includes one or both of:</w:t>
      </w:r>
    </w:p>
    <w:p>
      <w:pPr>
        <w:spacing w:after="0" w:line="142" w:lineRule="exact"/>
        <w:rPr>
          <w:rFonts w:ascii="Times New Roman" w:cs="Times New Roman" w:eastAsia="Times New Roman" w:hAnsi="Times New Roman"/>
          <w:sz w:val="20"/>
          <w:szCs w:val="20"/>
          <w:color w:val="010000"/>
        </w:rPr>
      </w:pPr>
    </w:p>
    <w:p>
      <w:pPr>
        <w:ind w:left="1480" w:hanging="648"/>
        <w:spacing w:after="0" w:line="287" w:lineRule="auto"/>
        <w:tabs>
          <w:tab w:leader="none" w:pos="1471"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dividend or distribution of Common Shares to which Article 27.1.9(a) is applicable (the “</w:t>
      </w:r>
      <w:r>
        <w:rPr>
          <w:rFonts w:ascii="Times New Roman" w:cs="Times New Roman" w:eastAsia="Times New Roman" w:hAnsi="Times New Roman"/>
          <w:sz w:val="20"/>
          <w:szCs w:val="20"/>
          <w:b w:val="1"/>
          <w:bCs w:val="1"/>
          <w:color w:val="auto"/>
        </w:rPr>
        <w:t>Article 27.1.9(a)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or</w:t>
      </w:r>
    </w:p>
    <w:p>
      <w:pPr>
        <w:spacing w:after="0" w:line="178" w:lineRule="exact"/>
        <w:rPr>
          <w:rFonts w:ascii="Times New Roman" w:cs="Times New Roman" w:eastAsia="Times New Roman" w:hAnsi="Times New Roman"/>
          <w:sz w:val="20"/>
          <w:szCs w:val="20"/>
          <w:color w:val="010000"/>
        </w:rPr>
      </w:pPr>
    </w:p>
    <w:p>
      <w:pPr>
        <w:ind w:left="1480" w:hanging="648"/>
        <w:spacing w:after="0" w:line="249" w:lineRule="auto"/>
        <w:tabs>
          <w:tab w:leader="none" w:pos="1471"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 issuance of rights or warrants to which Article 27.1.9(b) is applicable (the “</w:t>
      </w:r>
      <w:r>
        <w:rPr>
          <w:rFonts w:ascii="Times New Roman" w:cs="Times New Roman" w:eastAsia="Times New Roman" w:hAnsi="Times New Roman"/>
          <w:sz w:val="20"/>
          <w:szCs w:val="20"/>
          <w:b w:val="1"/>
          <w:bCs w:val="1"/>
          <w:color w:val="auto"/>
        </w:rPr>
        <w:t>Article 27.1.9(b)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Distribution</w:t>
      </w:r>
      <w:r>
        <w:rPr>
          <w:rFonts w:ascii="Times New Roman" w:cs="Times New Roman" w:eastAsia="Times New Roman" w:hAnsi="Times New Roman"/>
          <w:sz w:val="20"/>
          <w:szCs w:val="20"/>
          <w:color w:val="auto"/>
        </w:rPr>
        <w:t>”), then</w:t>
      </w:r>
    </w:p>
    <w:p>
      <w:pPr>
        <w:spacing w:after="0" w:line="218" w:lineRule="exact"/>
        <w:rPr>
          <w:rFonts w:ascii="Times New Roman" w:cs="Times New Roman" w:eastAsia="Times New Roman" w:hAnsi="Times New Roman"/>
          <w:sz w:val="22"/>
          <w:szCs w:val="22"/>
          <w:color w:val="010000"/>
        </w:rPr>
      </w:pPr>
    </w:p>
    <w:p>
      <w:pPr>
        <w:jc w:val="both"/>
        <w:ind w:left="2120" w:hanging="640"/>
        <w:spacing w:after="0" w:line="247" w:lineRule="auto"/>
        <w:tabs>
          <w:tab w:leader="none" w:pos="2115" w:val="left"/>
        </w:tabs>
        <w:numPr>
          <w:ilvl w:val="2"/>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such dividend or distribution, other than the Article 27.1.9(a) Distribution, if any, and the Article 27.1.9(b) Distribution, if any, shall be deemed to be a dividend or distribution to which this Article 27.1.9(d) is applicable (the “</w:t>
      </w:r>
      <w:r>
        <w:rPr>
          <w:rFonts w:ascii="Times New Roman" w:cs="Times New Roman" w:eastAsia="Times New Roman" w:hAnsi="Times New Roman"/>
          <w:sz w:val="20"/>
          <w:szCs w:val="20"/>
          <w:b w:val="1"/>
          <w:bCs w:val="1"/>
          <w:color w:val="auto"/>
        </w:rPr>
        <w:t>Article 27.1.9(d) Distribution</w:t>
      </w:r>
      <w:r>
        <w:rPr>
          <w:rFonts w:ascii="Times New Roman" w:cs="Times New Roman" w:eastAsia="Times New Roman" w:hAnsi="Times New Roman"/>
          <w:sz w:val="20"/>
          <w:szCs w:val="20"/>
          <w:color w:val="auto"/>
        </w:rPr>
        <w:t>”) and any Conversion Rate adjustment required by this Article 27.1.9(d) with respect to such Article 27.1.9(d) Distribution shall then be made; and</w:t>
      </w:r>
    </w:p>
    <w:p>
      <w:pPr>
        <w:sectPr>
          <w:pgSz w:w="11900" w:h="16838" w:orient="portrait"/>
          <w:cols w:equalWidth="0" w:num="1">
            <w:col w:w="10120"/>
          </w:cols>
          <w:pgMar w:left="1440" w:top="118" w:right="339" w:bottom="1440" w:gutter="0" w:footer="0" w:header="0"/>
        </w:sectPr>
      </w:pPr>
    </w:p>
    <w:bookmarkStart w:id="68" w:name="page69"/>
    <w:bookmarkEnd w:id="68"/>
    <w:p>
      <w:pPr>
        <w:ind w:left="4864"/>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2584" w:hanging="640"/>
        <w:spacing w:after="0" w:line="250" w:lineRule="auto"/>
        <w:tabs>
          <w:tab w:leader="none" w:pos="2579"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spacing w:after="0" w:line="205" w:lineRule="exact"/>
        <w:rPr>
          <w:rFonts w:ascii="Times New Roman" w:cs="Times New Roman" w:eastAsia="Times New Roman" w:hAnsi="Times New Roman"/>
          <w:sz w:val="22"/>
          <w:szCs w:val="22"/>
          <w:color w:val="010000"/>
        </w:rPr>
      </w:pPr>
    </w:p>
    <w:p>
      <w:pPr>
        <w:jc w:val="both"/>
        <w:ind w:left="3244" w:hanging="652"/>
        <w:spacing w:after="0" w:line="250" w:lineRule="auto"/>
        <w:tabs>
          <w:tab w:leader="none" w:pos="3244" w:val="left"/>
        </w:tabs>
        <w:numPr>
          <w:ilvl w:val="1"/>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219" w:lineRule="exact"/>
        <w:rPr>
          <w:sz w:val="20"/>
          <w:szCs w:val="20"/>
          <w:color w:val="auto"/>
        </w:rPr>
      </w:pPr>
    </w:p>
    <w:p>
      <w:pPr>
        <w:jc w:val="both"/>
        <w:ind w:left="3244" w:hanging="652"/>
        <w:spacing w:after="0" w:line="250" w:lineRule="auto"/>
        <w:tabs>
          <w:tab w:leader="none" w:pos="3235"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206" w:lineRule="exact"/>
        <w:rPr>
          <w:sz w:val="20"/>
          <w:szCs w:val="20"/>
          <w:color w:val="auto"/>
        </w:rPr>
      </w:pPr>
    </w:p>
    <w:p>
      <w:pPr>
        <w:ind w:left="644" w:hanging="644"/>
        <w:spacing w:after="0"/>
        <w:tabs>
          <w:tab w:leader="none" w:pos="644"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Cash Distributions</w:t>
      </w:r>
    </w:p>
    <w:p>
      <w:pPr>
        <w:spacing w:after="0" w:line="233" w:lineRule="exact"/>
        <w:rPr>
          <w:rFonts w:ascii="Times New Roman" w:cs="Times New Roman" w:eastAsia="Times New Roman" w:hAnsi="Times New Roman"/>
          <w:sz w:val="22"/>
          <w:szCs w:val="22"/>
          <w:color w:val="010000"/>
        </w:rPr>
      </w:pPr>
    </w:p>
    <w:p>
      <w:pPr>
        <w:jc w:val="both"/>
        <w:ind w:left="1304" w:hanging="656"/>
        <w:spacing w:after="0" w:line="247" w:lineRule="auto"/>
        <w:tabs>
          <w:tab w:leader="none" w:pos="1292"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196" w:lineRule="exact"/>
        <w:rPr>
          <w:rFonts w:ascii="Times New Roman" w:cs="Times New Roman" w:eastAsia="Times New Roman" w:hAnsi="Times New Roman"/>
          <w:sz w:val="22"/>
          <w:szCs w:val="22"/>
          <w:color w:val="010000"/>
        </w:rPr>
      </w:pPr>
    </w:p>
    <w:p>
      <w:pPr>
        <w:ind w:left="1944" w:hanging="648"/>
        <w:spacing w:after="0"/>
        <w:tabs>
          <w:tab w:leader="none" w:pos="1944" w:val="left"/>
        </w:tabs>
        <w:numPr>
          <w:ilvl w:val="2"/>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is the Current Market Price per share of Common Shares; and</w:t>
      </w:r>
    </w:p>
    <w:p>
      <w:pPr>
        <w:spacing w:after="0" w:line="215" w:lineRule="exact"/>
        <w:rPr>
          <w:rFonts w:ascii="Times New Roman" w:cs="Times New Roman" w:eastAsia="Times New Roman" w:hAnsi="Times New Roman"/>
          <w:sz w:val="20"/>
          <w:szCs w:val="20"/>
          <w:color w:val="010000"/>
        </w:rPr>
      </w:pPr>
    </w:p>
    <w:p>
      <w:pPr>
        <w:ind w:left="1944" w:hanging="648"/>
        <w:spacing w:after="0" w:line="283" w:lineRule="auto"/>
        <w:tabs>
          <w:tab w:leader="none" w:pos="1938" w:val="left"/>
        </w:tabs>
        <w:numPr>
          <w:ilvl w:val="2"/>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is the Current Market Price per share of Common Shares minus the amount per share of such dividend or other distribution.</w:t>
      </w:r>
    </w:p>
    <w:p>
      <w:pPr>
        <w:spacing w:after="0" w:line="186" w:lineRule="exact"/>
        <w:rPr>
          <w:rFonts w:ascii="Times New Roman" w:cs="Times New Roman" w:eastAsia="Times New Roman" w:hAnsi="Times New Roman"/>
          <w:sz w:val="20"/>
          <w:szCs w:val="20"/>
          <w:color w:val="010000"/>
        </w:rPr>
      </w:pPr>
    </w:p>
    <w:p>
      <w:pPr>
        <w:jc w:val="both"/>
        <w:ind w:left="1304" w:hanging="656"/>
        <w:spacing w:after="0" w:line="254" w:lineRule="auto"/>
        <w:tabs>
          <w:tab w:leader="none" w:pos="1298"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w:t>
      </w:r>
    </w:p>
    <w:p>
      <w:pPr>
        <w:sectPr>
          <w:pgSz w:w="11900" w:h="16838" w:orient="portrait"/>
          <w:cols w:equalWidth="0" w:num="1">
            <w:col w:w="10584"/>
          </w:cols>
          <w:pgMar w:left="976" w:top="118" w:right="339" w:bottom="1440" w:gutter="0" w:footer="0" w:header="0"/>
        </w:sectPr>
      </w:pPr>
    </w:p>
    <w:bookmarkStart w:id="69" w:name="page70"/>
    <w:bookmarkEnd w:id="69"/>
    <w:p>
      <w:pPr>
        <w:ind w:left="4864"/>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61" w:lineRule="auto"/>
        <w:rPr>
          <w:sz w:val="20"/>
          <w:szCs w:val="20"/>
          <w:color w:val="auto"/>
        </w:rPr>
      </w:pPr>
      <w:r>
        <w:rPr>
          <w:rFonts w:ascii="Times New Roman" w:cs="Times New Roman" w:eastAsia="Times New Roman" w:hAnsi="Times New Roman"/>
          <w:sz w:val="20"/>
          <w:szCs w:val="20"/>
          <w:color w:val="auto"/>
        </w:rPr>
        <w:t>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208" w:lineRule="exact"/>
        <w:rPr>
          <w:sz w:val="20"/>
          <w:szCs w:val="20"/>
          <w:color w:val="auto"/>
        </w:rPr>
      </w:pPr>
    </w:p>
    <w:p>
      <w:pPr>
        <w:ind w:left="644" w:hanging="644"/>
        <w:spacing w:after="0"/>
        <w:tabs>
          <w:tab w:leader="none" w:pos="644"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Self Tender Offers and Exchange Offers</w:t>
      </w:r>
    </w:p>
    <w:p>
      <w:pPr>
        <w:spacing w:after="0" w:line="219" w:lineRule="exact"/>
        <w:rPr>
          <w:rFonts w:ascii="Times New Roman" w:cs="Times New Roman" w:eastAsia="Times New Roman" w:hAnsi="Times New Roman"/>
          <w:sz w:val="22"/>
          <w:szCs w:val="22"/>
          <w:color w:val="010000"/>
        </w:rPr>
      </w:pPr>
    </w:p>
    <w:p>
      <w:pPr>
        <w:jc w:val="both"/>
        <w:ind w:left="1304" w:hanging="656"/>
        <w:spacing w:after="0" w:line="248" w:lineRule="auto"/>
        <w:tabs>
          <w:tab w:leader="none" w:pos="1292"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Times New Roman" w:cs="Times New Roman" w:eastAsia="Times New Roman" w:hAnsi="Times New Roman"/>
          <w:sz w:val="20"/>
          <w:szCs w:val="20"/>
          <w:b w:val="1"/>
          <w:bCs w:val="1"/>
          <w:color w:val="auto"/>
        </w:rPr>
        <w:t>Expiration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shall be multiplied by a fraction:</w:t>
      </w:r>
    </w:p>
    <w:p>
      <w:pPr>
        <w:spacing w:after="0" w:line="197" w:lineRule="exact"/>
        <w:rPr>
          <w:rFonts w:ascii="Times New Roman" w:cs="Times New Roman" w:eastAsia="Times New Roman" w:hAnsi="Times New Roman"/>
          <w:sz w:val="22"/>
          <w:szCs w:val="22"/>
          <w:color w:val="010000"/>
        </w:rPr>
      </w:pPr>
    </w:p>
    <w:p>
      <w:pPr>
        <w:ind w:left="1944" w:hanging="648"/>
        <w:spacing w:after="0"/>
        <w:tabs>
          <w:tab w:leader="none" w:pos="1944" w:val="left"/>
        </w:tabs>
        <w:numPr>
          <w:ilvl w:val="2"/>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numerator of which shall be equal to the sum of:</w:t>
      </w:r>
    </w:p>
    <w:p>
      <w:pPr>
        <w:spacing w:after="0" w:line="229" w:lineRule="exact"/>
        <w:rPr>
          <w:rFonts w:ascii="Times New Roman" w:cs="Times New Roman" w:eastAsia="Times New Roman" w:hAnsi="Times New Roman"/>
          <w:sz w:val="20"/>
          <w:szCs w:val="20"/>
          <w:color w:val="010000"/>
        </w:rPr>
      </w:pPr>
    </w:p>
    <w:p>
      <w:pPr>
        <w:ind w:left="2584" w:right="20" w:hanging="640"/>
        <w:spacing w:after="0" w:line="269" w:lineRule="auto"/>
        <w:tabs>
          <w:tab w:leader="none" w:pos="2572" w:val="left"/>
        </w:tabs>
        <w:numPr>
          <w:ilvl w:val="3"/>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aggregate cash and Fair Market Value on the Expiration Date of any other consideration paid or payable for Common Shares purchased in such tender or exchange offer; and</w:t>
      </w:r>
    </w:p>
    <w:p>
      <w:pPr>
        <w:spacing w:after="0" w:line="199" w:lineRule="exact"/>
        <w:rPr>
          <w:rFonts w:ascii="Times New Roman" w:cs="Times New Roman" w:eastAsia="Times New Roman" w:hAnsi="Times New Roman"/>
          <w:sz w:val="20"/>
          <w:szCs w:val="20"/>
          <w:color w:val="010000"/>
        </w:rPr>
      </w:pPr>
    </w:p>
    <w:p>
      <w:pPr>
        <w:ind w:left="2584" w:right="20" w:hanging="640"/>
        <w:spacing w:after="0" w:line="245" w:lineRule="auto"/>
        <w:tabs>
          <w:tab w:leader="none" w:pos="2579" w:val="left"/>
        </w:tabs>
        <w:numPr>
          <w:ilvl w:val="3"/>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product of (x) the Current Market Price and (y) the number of Common Shares outstanding at the time such tender or exchange offer expires, less any purchased shares; and</w:t>
      </w:r>
    </w:p>
    <w:p>
      <w:pPr>
        <w:spacing w:after="0" w:line="195" w:lineRule="exact"/>
        <w:rPr>
          <w:rFonts w:ascii="Times New Roman" w:cs="Times New Roman" w:eastAsia="Times New Roman" w:hAnsi="Times New Roman"/>
          <w:sz w:val="22"/>
          <w:szCs w:val="22"/>
          <w:color w:val="010000"/>
        </w:rPr>
      </w:pPr>
    </w:p>
    <w:p>
      <w:pPr>
        <w:ind w:left="1944" w:hanging="648"/>
        <w:spacing w:after="0"/>
        <w:tabs>
          <w:tab w:leader="none" w:pos="1944" w:val="left"/>
        </w:tabs>
        <w:numPr>
          <w:ilvl w:val="2"/>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denominator of which shall be equal to the product of:</w:t>
      </w:r>
    </w:p>
    <w:p>
      <w:pPr>
        <w:spacing w:after="0" w:line="256" w:lineRule="exact"/>
        <w:rPr>
          <w:rFonts w:ascii="Times New Roman" w:cs="Times New Roman" w:eastAsia="Times New Roman" w:hAnsi="Times New Roman"/>
          <w:sz w:val="20"/>
          <w:szCs w:val="20"/>
          <w:color w:val="010000"/>
        </w:rPr>
      </w:pPr>
    </w:p>
    <w:p>
      <w:pPr>
        <w:ind w:left="2584" w:hanging="640"/>
        <w:spacing w:after="0"/>
        <w:tabs>
          <w:tab w:leader="none" w:pos="2584" w:val="left"/>
        </w:tabs>
        <w:numPr>
          <w:ilvl w:val="3"/>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Current Market Price; and</w:t>
      </w:r>
    </w:p>
    <w:p>
      <w:pPr>
        <w:spacing w:after="0" w:line="219" w:lineRule="exact"/>
        <w:rPr>
          <w:rFonts w:ascii="Times New Roman" w:cs="Times New Roman" w:eastAsia="Times New Roman" w:hAnsi="Times New Roman"/>
          <w:sz w:val="22"/>
          <w:szCs w:val="22"/>
          <w:color w:val="010000"/>
        </w:rPr>
      </w:pPr>
    </w:p>
    <w:p>
      <w:pPr>
        <w:ind w:left="2584" w:hanging="640"/>
        <w:spacing w:after="0" w:line="259" w:lineRule="auto"/>
        <w:tabs>
          <w:tab w:leader="none" w:pos="2579" w:val="left"/>
        </w:tabs>
        <w:numPr>
          <w:ilvl w:val="3"/>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number of Common Shares outstanding at the time such tender or exchange offer expires, including any purchased shares.</w:t>
      </w:r>
    </w:p>
    <w:p>
      <w:pPr>
        <w:spacing w:after="0" w:line="194" w:lineRule="exact"/>
        <w:rPr>
          <w:rFonts w:ascii="Times New Roman" w:cs="Times New Roman" w:eastAsia="Times New Roman" w:hAnsi="Times New Roman"/>
          <w:sz w:val="22"/>
          <w:szCs w:val="22"/>
          <w:color w:val="010000"/>
        </w:rPr>
      </w:pPr>
    </w:p>
    <w:p>
      <w:pPr>
        <w:jc w:val="both"/>
        <w:ind w:left="1304" w:hanging="656"/>
        <w:spacing w:after="0" w:line="241" w:lineRule="auto"/>
        <w:tabs>
          <w:tab w:leader="none" w:pos="1298"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adjustment made pursuant to this Article 27.1.9(f) shall become effective immediately after 5:00 p.m., New York City time, on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w:t>
      </w:r>
    </w:p>
    <w:p>
      <w:pPr>
        <w:sectPr>
          <w:pgSz w:w="11900" w:h="16838" w:orient="portrait"/>
          <w:cols w:equalWidth="0" w:num="1">
            <w:col w:w="10584"/>
          </w:cols>
          <w:pgMar w:left="976" w:top="118" w:right="339" w:bottom="1440" w:gutter="0" w:footer="0" w:header="0"/>
        </w:sectPr>
      </w:pPr>
    </w:p>
    <w:bookmarkStart w:id="70" w:name="page71"/>
    <w:bookmarkEnd w:id="70"/>
    <w:p>
      <w:pPr>
        <w:ind w:left="4864"/>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1304"/>
        <w:spacing w:after="0" w:line="258" w:lineRule="auto"/>
        <w:rPr>
          <w:sz w:val="20"/>
          <w:szCs w:val="20"/>
          <w:color w:val="auto"/>
        </w:rPr>
      </w:pPr>
      <w:r>
        <w:rPr>
          <w:rFonts w:ascii="Times New Roman" w:cs="Times New Roman" w:eastAsia="Times New Roman" w:hAnsi="Times New Roman"/>
          <w:sz w:val="20"/>
          <w:szCs w:val="20"/>
          <w:color w:val="auto"/>
        </w:rPr>
        <w:t>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199" w:lineRule="exact"/>
        <w:rPr>
          <w:sz w:val="20"/>
          <w:szCs w:val="20"/>
          <w:color w:val="auto"/>
        </w:rPr>
      </w:pPr>
    </w:p>
    <w:p>
      <w:pPr>
        <w:jc w:val="both"/>
        <w:ind w:left="644" w:hanging="644"/>
        <w:spacing w:after="0" w:line="251" w:lineRule="auto"/>
        <w:tabs>
          <w:tab w:leader="none" w:pos="639"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Fair Market Value in Excess of Current Market Price</w:t>
      </w:r>
      <w:r>
        <w:rPr>
          <w:rFonts w:ascii="Times New Roman" w:cs="Times New Roman" w:eastAsia="Times New Roman" w:hAnsi="Times New Roman"/>
          <w:sz w:val="20"/>
          <w:szCs w:val="20"/>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221" w:lineRule="exact"/>
        <w:rPr>
          <w:rFonts w:ascii="Times New Roman" w:cs="Times New Roman" w:eastAsia="Times New Roman" w:hAnsi="Times New Roman"/>
          <w:sz w:val="22"/>
          <w:szCs w:val="22"/>
          <w:color w:val="010000"/>
        </w:rPr>
      </w:pPr>
    </w:p>
    <w:p>
      <w:pPr>
        <w:jc w:val="both"/>
        <w:ind w:left="644" w:hanging="644"/>
        <w:spacing w:after="0" w:line="247" w:lineRule="auto"/>
        <w:tabs>
          <w:tab w:leader="none" w:pos="639"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Rights Plans</w:t>
      </w:r>
      <w:r>
        <w:rPr>
          <w:rFonts w:ascii="Times New Roman" w:cs="Times New Roman" w:eastAsia="Times New Roman" w:hAnsi="Times New Roman"/>
          <w:sz w:val="20"/>
          <w:szCs w:val="20"/>
          <w:color w:val="auto"/>
        </w:rPr>
        <w:t>.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214" w:lineRule="exact"/>
        <w:rPr>
          <w:rFonts w:ascii="Times New Roman" w:cs="Times New Roman" w:eastAsia="Times New Roman" w:hAnsi="Times New Roman"/>
          <w:sz w:val="22"/>
          <w:szCs w:val="22"/>
          <w:color w:val="010000"/>
        </w:rPr>
      </w:pPr>
    </w:p>
    <w:p>
      <w:pPr>
        <w:jc w:val="both"/>
        <w:ind w:left="644" w:hanging="644"/>
        <w:spacing w:after="0" w:line="250" w:lineRule="auto"/>
        <w:tabs>
          <w:tab w:leader="none" w:pos="632"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Adjustment for Tax Reasons</w:t>
      </w:r>
      <w:r>
        <w:rPr>
          <w:rFonts w:ascii="Times New Roman" w:cs="Times New Roman" w:eastAsia="Times New Roman" w:hAnsi="Times New Roman"/>
          <w:sz w:val="20"/>
          <w:szCs w:val="20"/>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w:t>
      </w:r>
    </w:p>
    <w:p>
      <w:pPr>
        <w:sectPr>
          <w:pgSz w:w="11900" w:h="16838" w:orient="portrait"/>
          <w:cols w:equalWidth="0" w:num="1">
            <w:col w:w="10584"/>
          </w:cols>
          <w:pgMar w:left="976" w:top="118" w:right="339" w:bottom="1440" w:gutter="0" w:footer="0" w:header="0"/>
        </w:sectPr>
      </w:pPr>
    </w:p>
    <w:bookmarkStart w:id="71" w:name="page72"/>
    <w:bookmarkEnd w:id="71"/>
    <w:p>
      <w:pPr>
        <w:ind w:left="4864"/>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purposes or for any other reason; provided that the same proportionate adjustment must be made to the Conversion Rate.</w:t>
      </w:r>
    </w:p>
    <w:p>
      <w:pPr>
        <w:spacing w:after="0" w:line="256" w:lineRule="exact"/>
        <w:rPr>
          <w:sz w:val="20"/>
          <w:szCs w:val="20"/>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Calculation of Adjustments; Adjustments to Threshold Appreciation Price, Initial Price and Share Price</w:t>
      </w:r>
    </w:p>
    <w:p>
      <w:pPr>
        <w:spacing w:after="0" w:line="219" w:lineRule="exact"/>
        <w:rPr>
          <w:rFonts w:ascii="Times New Roman" w:cs="Times New Roman" w:eastAsia="Times New Roman" w:hAnsi="Times New Roman"/>
          <w:sz w:val="22"/>
          <w:szCs w:val="22"/>
          <w:color w:val="010000"/>
        </w:rPr>
      </w:pPr>
    </w:p>
    <w:p>
      <w:pPr>
        <w:jc w:val="both"/>
        <w:ind w:left="1304" w:hanging="656"/>
        <w:spacing w:after="0" w:line="243" w:lineRule="auto"/>
        <w:tabs>
          <w:tab w:leader="none" w:pos="1292"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All adjustments to the Conversion Rate shall be calculated to the nearest 1/10,000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215" w:lineRule="exact"/>
        <w:rPr>
          <w:rFonts w:ascii="Times New Roman" w:cs="Times New Roman" w:eastAsia="Times New Roman" w:hAnsi="Times New Roman"/>
          <w:sz w:val="22"/>
          <w:szCs w:val="22"/>
          <w:color w:val="010000"/>
        </w:rPr>
      </w:pPr>
    </w:p>
    <w:p>
      <w:pPr>
        <w:jc w:val="both"/>
        <w:ind w:left="1304" w:hanging="656"/>
        <w:spacing w:after="0" w:line="248" w:lineRule="auto"/>
        <w:tabs>
          <w:tab w:leader="none" w:pos="1298"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224" w:lineRule="exact"/>
        <w:rPr>
          <w:rFonts w:ascii="Times New Roman" w:cs="Times New Roman" w:eastAsia="Times New Roman" w:hAnsi="Times New Roman"/>
          <w:sz w:val="22"/>
          <w:szCs w:val="22"/>
          <w:color w:val="010000"/>
        </w:rPr>
      </w:pPr>
    </w:p>
    <w:p>
      <w:pPr>
        <w:jc w:val="both"/>
        <w:ind w:left="1304" w:hanging="656"/>
        <w:spacing w:after="0" w:line="247" w:lineRule="auto"/>
        <w:tabs>
          <w:tab w:leader="none" w:pos="1304"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196" w:lineRule="exact"/>
        <w:rPr>
          <w:rFonts w:ascii="Times New Roman" w:cs="Times New Roman" w:eastAsia="Times New Roman" w:hAnsi="Times New Roman"/>
          <w:sz w:val="22"/>
          <w:szCs w:val="22"/>
          <w:color w:val="010000"/>
        </w:rPr>
      </w:pPr>
    </w:p>
    <w:p>
      <w:pPr>
        <w:jc w:val="both"/>
        <w:ind w:left="1944" w:hanging="648"/>
        <w:spacing w:after="0" w:line="261" w:lineRule="auto"/>
        <w:tabs>
          <w:tab w:leader="none" w:pos="1935" w:val="left"/>
        </w:tabs>
        <w:numPr>
          <w:ilvl w:val="2"/>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81" w:lineRule="exact"/>
        <w:rPr>
          <w:rFonts w:ascii="Times New Roman" w:cs="Times New Roman" w:eastAsia="Times New Roman" w:hAnsi="Times New Roman"/>
          <w:sz w:val="20"/>
          <w:szCs w:val="20"/>
          <w:color w:val="010000"/>
        </w:rPr>
      </w:pPr>
    </w:p>
    <w:p>
      <w:pPr>
        <w:ind w:left="1944" w:hanging="648"/>
        <w:spacing w:after="0" w:line="269" w:lineRule="auto"/>
        <w:tabs>
          <w:tab w:leader="none" w:pos="1938" w:val="left"/>
        </w:tabs>
        <w:numPr>
          <w:ilvl w:val="2"/>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issuance of any Common Shares or options or rights to purchase those shares pursuant to any present or future employee,</w:t>
      </w:r>
    </w:p>
    <w:p>
      <w:pPr>
        <w:sectPr>
          <w:pgSz w:w="11900" w:h="16838" w:orient="portrait"/>
          <w:cols w:equalWidth="0" w:num="1">
            <w:col w:w="10584"/>
          </w:cols>
          <w:pgMar w:left="976" w:top="11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00"/>
        <w:spacing w:after="0" w:line="283" w:lineRule="auto"/>
        <w:rPr>
          <w:sz w:val="20"/>
          <w:szCs w:val="20"/>
          <w:color w:val="auto"/>
        </w:rPr>
      </w:pPr>
      <w:r>
        <w:rPr>
          <w:rFonts w:ascii="Times New Roman" w:cs="Times New Roman" w:eastAsia="Times New Roman" w:hAnsi="Times New Roman"/>
          <w:sz w:val="20"/>
          <w:szCs w:val="20"/>
          <w:color w:val="auto"/>
        </w:rPr>
        <w:t>director or consultant benefit, compensation or stock purchase plan or program of or assumed by the Company or any of its subsidiaries;</w:t>
      </w:r>
    </w:p>
    <w:p>
      <w:pPr>
        <w:spacing w:after="0" w:line="146" w:lineRule="exact"/>
        <w:rPr>
          <w:sz w:val="20"/>
          <w:szCs w:val="20"/>
          <w:color w:val="auto"/>
        </w:rPr>
      </w:pPr>
    </w:p>
    <w:p>
      <w:pPr>
        <w:ind w:left="2600" w:hanging="648"/>
        <w:spacing w:after="0" w:line="283" w:lineRule="auto"/>
        <w:tabs>
          <w:tab w:leader="none" w:pos="2594"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issuance of any Common Shares pursuant to any option, warrant, right or exercisable, exchangeable or convertible security outstanding as of the Issue Date;</w:t>
      </w:r>
    </w:p>
    <w:p>
      <w:pPr>
        <w:spacing w:after="0" w:line="146"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a change in the par value of the Common Shares;</w:t>
      </w:r>
    </w:p>
    <w:p>
      <w:pPr>
        <w:spacing w:after="0" w:line="229" w:lineRule="exact"/>
        <w:rPr>
          <w:rFonts w:ascii="Times New Roman" w:cs="Times New Roman" w:eastAsia="Times New Roman" w:hAnsi="Times New Roman"/>
          <w:sz w:val="20"/>
          <w:szCs w:val="20"/>
          <w:color w:val="010000"/>
        </w:rPr>
      </w:pPr>
    </w:p>
    <w:p>
      <w:pPr>
        <w:ind w:left="2600" w:right="20" w:hanging="648"/>
        <w:spacing w:after="0" w:line="283" w:lineRule="auto"/>
        <w:tabs>
          <w:tab w:leader="none" w:pos="2596"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stock repurchases that are not tender offers or exchange offers, including structured or derivative transactions; or</w:t>
      </w:r>
    </w:p>
    <w:p>
      <w:pPr>
        <w:spacing w:after="0" w:line="146"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Accrued Dividends.</w:t>
      </w:r>
    </w:p>
    <w:p>
      <w:pPr>
        <w:spacing w:after="0" w:line="229" w:lineRule="exact"/>
        <w:rPr>
          <w:rFonts w:ascii="Times New Roman" w:cs="Times New Roman" w:eastAsia="Times New Roman" w:hAnsi="Times New Roman"/>
          <w:sz w:val="20"/>
          <w:szCs w:val="20"/>
          <w:color w:val="010000"/>
        </w:rPr>
      </w:pPr>
    </w:p>
    <w:p>
      <w:pPr>
        <w:jc w:val="both"/>
        <w:ind w:left="1300" w:hanging="644"/>
        <w:spacing w:after="0" w:line="258" w:lineRule="auto"/>
        <w:tabs>
          <w:tab w:leader="none" w:pos="1288"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Adjustment</w:t>
      </w:r>
      <w:r>
        <w:rPr>
          <w:rFonts w:ascii="Times New Roman" w:cs="Times New Roman" w:eastAsia="Times New Roman" w:hAnsi="Times New Roman"/>
          <w:sz w:val="20"/>
          <w:szCs w:val="20"/>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27.1.10 </w:t>
      </w:r>
      <w:r>
        <w:rPr>
          <w:rFonts w:ascii="Times New Roman" w:cs="Times New Roman" w:eastAsia="Times New Roman" w:hAnsi="Times New Roman"/>
          <w:sz w:val="20"/>
          <w:szCs w:val="20"/>
          <w:b w:val="1"/>
          <w:bCs w:val="1"/>
          <w:color w:val="000000"/>
        </w:rPr>
        <w:t>Recapitalization, Reclassifications and Changes of Common Shares</w:t>
      </w:r>
    </w:p>
    <w:p>
      <w:pPr>
        <w:spacing w:after="0" w:line="229" w:lineRule="exact"/>
        <w:rPr>
          <w:sz w:val="20"/>
          <w:szCs w:val="20"/>
          <w:color w:val="auto"/>
        </w:rPr>
      </w:pPr>
    </w:p>
    <w:p>
      <w:pPr>
        <w:ind w:left="1300" w:right="20" w:hanging="644"/>
        <w:spacing w:after="0" w:line="273" w:lineRule="auto"/>
        <w:tabs>
          <w:tab w:leader="none" w:pos="1290"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of the following, other than on a transaction which results in a Change of Control (each, a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Event</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010000"/>
        </w:rPr>
      </w:pPr>
    </w:p>
    <w:p>
      <w:pPr>
        <w:jc w:val="both"/>
        <w:ind w:left="1960" w:hanging="656"/>
        <w:spacing w:after="0" w:line="258" w:lineRule="auto"/>
        <w:tabs>
          <w:tab w:leader="none" w:pos="1958"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172" w:lineRule="exact"/>
        <w:rPr>
          <w:rFonts w:ascii="Times New Roman" w:cs="Times New Roman" w:eastAsia="Times New Roman" w:hAnsi="Times New Roman"/>
          <w:sz w:val="20"/>
          <w:szCs w:val="20"/>
          <w:color w:val="010000"/>
        </w:rPr>
      </w:pPr>
    </w:p>
    <w:p>
      <w:pPr>
        <w:ind w:left="1960" w:hanging="656"/>
        <w:spacing w:after="0" w:line="283" w:lineRule="auto"/>
        <w:tabs>
          <w:tab w:leader="none" w:pos="1959"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sale, transfer, lease or conveyance to another Person of all or substantially all of the property and assets of the Company;</w:t>
      </w:r>
    </w:p>
    <w:p>
      <w:pPr>
        <w:spacing w:after="0" w:line="146" w:lineRule="exact"/>
        <w:rPr>
          <w:rFonts w:ascii="Times New Roman" w:cs="Times New Roman" w:eastAsia="Times New Roman" w:hAnsi="Times New Roman"/>
          <w:sz w:val="20"/>
          <w:szCs w:val="20"/>
          <w:color w:val="010000"/>
        </w:rPr>
      </w:pPr>
    </w:p>
    <w:p>
      <w:pPr>
        <w:ind w:left="1960" w:hanging="656"/>
        <w:spacing w:after="0"/>
        <w:tabs>
          <w:tab w:leader="none" w:pos="1960"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reclassification of Common Shares into securities other than Common Shares; or</w:t>
      </w:r>
    </w:p>
    <w:p>
      <w:pPr>
        <w:spacing w:after="0" w:line="229" w:lineRule="exact"/>
        <w:rPr>
          <w:rFonts w:ascii="Times New Roman" w:cs="Times New Roman" w:eastAsia="Times New Roman" w:hAnsi="Times New Roman"/>
          <w:sz w:val="20"/>
          <w:szCs w:val="20"/>
          <w:color w:val="010000"/>
        </w:rPr>
      </w:pPr>
    </w:p>
    <w:p>
      <w:pPr>
        <w:ind w:left="1960" w:hanging="656"/>
        <w:spacing w:after="0" w:line="283" w:lineRule="auto"/>
        <w:tabs>
          <w:tab w:leader="none" w:pos="1949" w:val="left"/>
        </w:tabs>
        <w:numPr>
          <w:ilvl w:val="1"/>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statutory exchange or arrangement of securities of the Company with another Person (other than in connection with a merger or acquisition);</w:t>
      </w:r>
    </w:p>
    <w:p>
      <w:pPr>
        <w:spacing w:after="0" w:line="146"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Times New Roman" w:cs="Times New Roman" w:eastAsia="Times New Roman" w:hAnsi="Times New Roman"/>
          <w:sz w:val="20"/>
          <w:szCs w:val="20"/>
          <w:b w:val="1"/>
          <w:bCs w:val="1"/>
          <w:color w:val="auto"/>
        </w:rPr>
        <w:t>Exchange Property</w:t>
      </w:r>
      <w:r>
        <w:rPr>
          <w:rFonts w:ascii="Times New Roman" w:cs="Times New Roman" w:eastAsia="Times New Roman" w:hAnsi="Times New Roman"/>
          <w:sz w:val="20"/>
          <w:szCs w:val="20"/>
          <w:color w:val="auto"/>
        </w:rPr>
        <w:t>,” with each “</w:t>
      </w:r>
      <w:r>
        <w:rPr>
          <w:rFonts w:ascii="Times New Roman" w:cs="Times New Roman" w:eastAsia="Times New Roman" w:hAnsi="Times New Roman"/>
          <w:sz w:val="20"/>
          <w:szCs w:val="20"/>
          <w:b w:val="1"/>
          <w:bCs w:val="1"/>
          <w:color w:val="auto"/>
        </w:rPr>
        <w:t>Unit of</w:t>
      </w:r>
    </w:p>
    <w:p>
      <w:pPr>
        <w:sectPr>
          <w:pgSz w:w="11900" w:h="16838" w:orient="portrait"/>
          <w:cols w:equalWidth="0" w:num="1">
            <w:col w:w="11240"/>
          </w:cols>
          <w:pgMar w:left="320" w:top="11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00"/>
        <w:spacing w:after="0" w:line="287" w:lineRule="auto"/>
        <w:rPr>
          <w:sz w:val="20"/>
          <w:szCs w:val="20"/>
          <w:color w:val="auto"/>
        </w:rPr>
      </w:pPr>
      <w:r>
        <w:rPr>
          <w:rFonts w:ascii="Times New Roman" w:cs="Times New Roman" w:eastAsia="Times New Roman" w:hAnsi="Times New Roman"/>
          <w:sz w:val="20"/>
          <w:szCs w:val="20"/>
          <w:b w:val="1"/>
          <w:bCs w:val="1"/>
          <w:color w:val="auto"/>
        </w:rPr>
        <w:t>Exchange Property</w:t>
      </w:r>
      <w:r>
        <w:rPr>
          <w:rFonts w:ascii="Times New Roman" w:cs="Times New Roman" w:eastAsia="Times New Roman" w:hAnsi="Times New Roman"/>
          <w:sz w:val="20"/>
          <w:szCs w:val="20"/>
          <w:color w:val="auto"/>
        </w:rPr>
        <w:t>” meaning the kind and amount of such Exchange Property that a holder of one Common Share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receive).</w:t>
      </w:r>
    </w:p>
    <w:p>
      <w:pPr>
        <w:spacing w:after="0" w:line="142" w:lineRule="exact"/>
        <w:rPr>
          <w:sz w:val="20"/>
          <w:szCs w:val="20"/>
          <w:color w:val="auto"/>
        </w:rPr>
      </w:pPr>
    </w:p>
    <w:p>
      <w:pPr>
        <w:jc w:val="both"/>
        <w:ind w:left="1300" w:hanging="644"/>
        <w:spacing w:after="0" w:line="251" w:lineRule="auto"/>
        <w:tabs>
          <w:tab w:leader="none" w:pos="1288"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78" w:lineRule="exact"/>
        <w:rPr>
          <w:rFonts w:ascii="Times New Roman" w:cs="Times New Roman" w:eastAsia="Times New Roman" w:hAnsi="Times New Roman"/>
          <w:sz w:val="20"/>
          <w:szCs w:val="20"/>
          <w:color w:val="010000"/>
        </w:rPr>
      </w:pPr>
    </w:p>
    <w:p>
      <w:pPr>
        <w:ind w:left="1300" w:hanging="644"/>
        <w:spacing w:after="0" w:line="283" w:lineRule="auto"/>
        <w:tabs>
          <w:tab w:leader="none" w:pos="129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above provisions of this Article 27.1.10 shall apply to any shares or capital stock of the Company (or any successor thereto) received by the holders of Common Shares in connection with any such Reorganization Event.</w:t>
      </w:r>
    </w:p>
    <w:p>
      <w:pPr>
        <w:spacing w:after="0" w:line="159" w:lineRule="exact"/>
        <w:rPr>
          <w:rFonts w:ascii="Times New Roman" w:cs="Times New Roman" w:eastAsia="Times New Roman" w:hAnsi="Times New Roman"/>
          <w:sz w:val="20"/>
          <w:szCs w:val="20"/>
          <w:color w:val="010000"/>
        </w:rPr>
      </w:pPr>
    </w:p>
    <w:p>
      <w:pPr>
        <w:jc w:val="both"/>
        <w:ind w:left="1300" w:right="20" w:hanging="644"/>
        <w:spacing w:after="0" w:line="254" w:lineRule="auto"/>
        <w:tabs>
          <w:tab w:leader="none" w:pos="1288"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10000"/>
        </w:rPr>
        <w:t xml:space="preserve">27.1.11 </w:t>
      </w:r>
      <w:r>
        <w:rPr>
          <w:rFonts w:ascii="Times New Roman" w:cs="Times New Roman" w:eastAsia="Times New Roman" w:hAnsi="Times New Roman"/>
          <w:sz w:val="20"/>
          <w:szCs w:val="20"/>
          <w:b w:val="1"/>
          <w:bCs w:val="1"/>
          <w:color w:val="000000"/>
        </w:rPr>
        <w:t>Other Provisions.</w:t>
      </w:r>
    </w:p>
    <w:p>
      <w:pPr>
        <w:spacing w:after="0" w:line="220" w:lineRule="exact"/>
        <w:rPr>
          <w:sz w:val="20"/>
          <w:szCs w:val="20"/>
          <w:color w:val="auto"/>
        </w:rPr>
      </w:pPr>
    </w:p>
    <w:p>
      <w:pPr>
        <w:jc w:val="both"/>
        <w:ind w:left="1300" w:hanging="644"/>
        <w:spacing w:after="0" w:line="268" w:lineRule="auto"/>
        <w:tabs>
          <w:tab w:leader="none" w:pos="1290" w:val="left"/>
        </w:tabs>
        <w:numPr>
          <w:ilvl w:val="0"/>
          <w:numId w:val="1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of the Class A Series 1 Preferred Shares are issued in uncertificated, book entry form as permitted by the Business Corporations Act and the Articles of the Company, then within a reasonable time after the issuance or transfer of such uncertificated shares, the Company shall send to the registered owner thereof an Ownership Notice.</w:t>
      </w:r>
    </w:p>
    <w:p>
      <w:pPr>
        <w:spacing w:after="0" w:line="161" w:lineRule="exact"/>
        <w:rPr>
          <w:rFonts w:ascii="Times New Roman" w:cs="Times New Roman" w:eastAsia="Times New Roman" w:hAnsi="Times New Roman"/>
          <w:sz w:val="20"/>
          <w:szCs w:val="20"/>
          <w:color w:val="010000"/>
        </w:rPr>
      </w:pPr>
    </w:p>
    <w:p>
      <w:pPr>
        <w:ind w:left="1300" w:hanging="644"/>
        <w:spacing w:after="0" w:line="310" w:lineRule="auto"/>
        <w:tabs>
          <w:tab w:leader="none" w:pos="1288"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ectPr>
          <w:pgSz w:w="11900" w:h="16838" w:orient="portrait"/>
          <w:cols w:equalWidth="0" w:num="1">
            <w:col w:w="11240"/>
          </w:cols>
          <w:pgMar w:left="320" w:top="11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NOTICE OF CONVERSION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Executed by the Holder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order to Convert Class A Series 1 Preferred Shares)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undersigned hereby irrevocably elects to convert (the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Class A Series 1 Preferred Shares (the “</w:t>
      </w:r>
      <w:r>
        <w:rPr>
          <w:rFonts w:ascii="Times New Roman" w:cs="Times New Roman" w:eastAsia="Times New Roman" w:hAnsi="Times New Roman"/>
          <w:sz w:val="20"/>
          <w:szCs w:val="20"/>
          <w:b w:val="1"/>
          <w:bCs w:val="1"/>
          <w:color w:val="auto"/>
        </w:rPr>
        <w:t>Class A Series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Preferred Shares</w:t>
      </w:r>
      <w:r>
        <w:rPr>
          <w:rFonts w:ascii="Times New Roman" w:cs="Times New Roman" w:eastAsia="Times New Roman" w:hAnsi="Times New Roman"/>
          <w:sz w:val="20"/>
          <w:szCs w:val="20"/>
          <w:color w:val="auto"/>
        </w:rPr>
        <w:t>”), of Civeo Corporation (hereinafter called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represented by stock certificate No(s). [ ] (the “</w:t>
      </w:r>
      <w:r>
        <w:rPr>
          <w:rFonts w:ascii="Times New Roman" w:cs="Times New Roman" w:eastAsia="Times New Roman" w:hAnsi="Times New Roman"/>
          <w:sz w:val="20"/>
          <w:szCs w:val="20"/>
          <w:b w:val="1"/>
          <w:bCs w:val="1"/>
          <w:color w:val="auto"/>
        </w:rPr>
        <w:t>Class A Series 1 Preferred Shares Certificates</w:t>
      </w:r>
      <w:r>
        <w:rPr>
          <w:rFonts w:ascii="Times New Roman" w:cs="Times New Roman" w:eastAsia="Times New Roman" w:hAnsi="Times New Roman"/>
          <w:sz w:val="20"/>
          <w:szCs w:val="20"/>
          <w:color w:val="auto"/>
        </w:rPr>
        <w:t>”), into Common Shares, without par value, of the Company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according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conditions of the Articles of the Company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Capitalized terms used but not defined herein shall have the meanings ascribed thereto in or pursuant to the Articles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-10795</wp:posOffset>
            </wp:positionV>
            <wp:extent cx="125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-24765</wp:posOffset>
            </wp:positionV>
            <wp:extent cx="12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-20320</wp:posOffset>
            </wp:positionV>
            <wp:extent cx="12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-24765</wp:posOffset>
            </wp:positionV>
            <wp:extent cx="12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-20320</wp:posOffset>
            </wp:positionV>
            <wp:extent cx="12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-24765</wp:posOffset>
            </wp:positionV>
            <wp:extent cx="1257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-20320</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-20320</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7" w:lineRule="exact"/>
        <w:rPr>
          <w:sz w:val="20"/>
          <w:szCs w:val="20"/>
          <w:color w:val="auto"/>
        </w:rPr>
      </w:pPr>
    </w:p>
    <w:p>
      <w:pPr>
        <w:jc w:val="both"/>
        <w:ind w:firstLine="8"/>
        <w:spacing w:after="0" w:line="261" w:lineRule="auto"/>
        <w:tabs>
          <w:tab w:leader="none" w:pos="31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19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Address where Common Shares and any other payments or certificates shall be sent by the Company.</w:t>
      </w:r>
    </w:p>
    <w:p>
      <w:pPr>
        <w:sectPr>
          <w:pgSz w:w="11900" w:h="16838" w:orient="portrait"/>
          <w:cols w:equalWidth="0" w:num="1">
            <w:col w:w="11240"/>
          </w:cols>
          <w:pgMar w:left="320" w:top="118"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OWNERSHIP NOTICE</w:t>
      </w:r>
    </w:p>
    <w:p>
      <w:pPr>
        <w:spacing w:after="0" w:line="24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There are special rights or restrictions attached to each Class A Series 1 Preferred Share. A copy of the full text of those special rights or restrictions may be obtained, without charge, at the registered or records office of the Company.</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1)"/>
      <w:numFmt w:val="lowerLetter"/>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1"/>
    </w:lvl>
    <w:lvl w:ilvl="1">
      <w:lvlJc w:val="left"/>
      <w:lvlText w:val="(%2)"/>
      <w:numFmt w:val="lowerRoman"/>
      <w:start w:val="1"/>
    </w:lvl>
  </w:abstractNum>
  <w:abstractNum w:abstractNumId="4">
    <w:nsid w:val="374A3FE6"/>
    <w:multiLevelType w:val="hybridMultilevel"/>
    <w:lvl w:ilvl="0">
      <w:lvlJc w:val="left"/>
      <w:lvlText w:val="(%1)"/>
      <w:numFmt w:val="lowerLetter"/>
      <w:start w:val="1"/>
    </w:lvl>
  </w:abstractNum>
  <w:abstractNum w:abstractNumId="5">
    <w:nsid w:val="4F4EF005"/>
    <w:multiLevelType w:val="hybridMultilevel"/>
    <w:lvl w:ilvl="0">
      <w:lvlJc w:val="left"/>
      <w:lvlText w:val="(%1)"/>
      <w:numFmt w:val="lowerLetter"/>
      <w:start w:val="1"/>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1"/>
    </w:lvl>
  </w:abstractNum>
  <w:abstractNum w:abstractNumId="9">
    <w:nsid w:val="39386575"/>
    <w:multiLevelType w:val="hybridMultilevel"/>
    <w:lvl w:ilvl="0">
      <w:lvlJc w:val="left"/>
      <w:lvlText w:val="(%1)"/>
      <w:numFmt w:val="lowerLetter"/>
      <w:start w:val="1"/>
    </w:lvl>
    <w:lvl w:ilvl="1">
      <w:lvlJc w:val="left"/>
      <w:lvlText w:val="(%2)"/>
      <w:numFmt w:val="lowerRoman"/>
      <w:start w:val="1"/>
    </w:lvl>
  </w:abstractNum>
  <w:abstractNum w:abstractNumId="10">
    <w:nsid w:val="1CF10FD8"/>
    <w:multiLevelType w:val="hybridMultilevel"/>
    <w:lvl w:ilvl="0">
      <w:lvlJc w:val="left"/>
      <w:lvlText w:val="(%1)"/>
      <w:numFmt w:val="lowerLetter"/>
      <w:start w:val="1"/>
    </w:lvl>
  </w:abstractNum>
  <w:abstractNum w:abstractNumId="11">
    <w:nsid w:val="180115BE"/>
    <w:multiLevelType w:val="hybridMultilevel"/>
    <w:lvl w:ilvl="0">
      <w:lvlJc w:val="left"/>
      <w:lvlText w:val="(%1)"/>
      <w:numFmt w:val="lowerLetter"/>
      <w:start w:val="1"/>
    </w:lvl>
  </w:abstractNum>
  <w:abstractNum w:abstractNumId="12">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lowerLetter"/>
      <w:start w:val="1"/>
    </w:lvl>
  </w:abstractNum>
  <w:abstractNum w:abstractNumId="16">
    <w:nsid w:val="741226BB"/>
    <w:multiLevelType w:val="hybridMultilevel"/>
    <w:lvl w:ilvl="0">
      <w:lvlJc w:val="left"/>
      <w:lvlText w:val="(%1)"/>
      <w:numFmt w:val="lowerLetter"/>
      <w:start w:val="1"/>
    </w:lvl>
  </w:abstractNum>
  <w:abstractNum w:abstractNumId="17">
    <w:nsid w:val="D34B6A8"/>
    <w:multiLevelType w:val="hybridMultilevel"/>
    <w:lvl w:ilvl="0">
      <w:lvlJc w:val="left"/>
      <w:lvlText w:val="(%1)"/>
      <w:numFmt w:val="lowerLetter"/>
      <w:start w:val="1"/>
    </w:lvl>
    <w:lvl w:ilvl="1">
      <w:lvlJc w:val="left"/>
      <w:lvlText w:val="(%2)"/>
      <w:numFmt w:val="lowerLetter"/>
      <w:start w:val="9"/>
    </w:lvl>
  </w:abstractNum>
  <w:abstractNum w:abstractNumId="18">
    <w:nsid w:val="10233C99"/>
    <w:multiLevelType w:val="hybridMultilevel"/>
    <w:lvl w:ilvl="0">
      <w:lvlJc w:val="left"/>
      <w:lvlText w:val="(%1)"/>
      <w:numFmt w:val="lowerRoman"/>
      <w:start w:val="2"/>
    </w:lvl>
    <w:lvl w:ilvl="1">
      <w:lvlJc w:val="left"/>
      <w:lvlText w:val="(%2)"/>
      <w:numFmt w:val="upperLetter"/>
      <w:start w:val="1"/>
    </w:lvl>
  </w:abstractNum>
  <w:abstractNum w:abstractNumId="19">
    <w:nsid w:val="3F6AB60F"/>
    <w:multiLevelType w:val="hybridMultilevel"/>
    <w:lvl w:ilvl="0">
      <w:lvlJc w:val="left"/>
      <w:lvlText w:val="(%1)"/>
      <w:numFmt w:val="upperLetter"/>
      <w:start w:val="2"/>
    </w:lvl>
  </w:abstractNum>
  <w:abstractNum w:abstractNumId="20">
    <w:nsid w:val="61574095"/>
    <w:multiLevelType w:val="hybridMultilevel"/>
    <w:lvl w:ilvl="0">
      <w:lvlJc w:val="left"/>
      <w:lvlText w:val="%1"/>
      <w:numFmt w:val="lowerLetter"/>
      <w:start w:val="1"/>
    </w:lvl>
    <w:lvl w:ilvl="1">
      <w:lvlJc w:val="left"/>
      <w:lvlText w:val="(%2)"/>
      <w:numFmt w:val="lowerRoman"/>
      <w:start w:val="4"/>
    </w:lvl>
  </w:abstractNum>
  <w:abstractNum w:abstractNumId="21">
    <w:nsid w:val="7E0C57B1"/>
    <w:multiLevelType w:val="hybridMultilevel"/>
    <w:lvl w:ilvl="0">
      <w:lvlJc w:val="left"/>
      <w:lvlText w:val="(%1)"/>
      <w:numFmt w:val="lowerLetter"/>
      <w:start w:val="2"/>
    </w:lvl>
    <w:lvl w:ilvl="1">
      <w:lvlJc w:val="left"/>
      <w:lvlText w:val="(%2)"/>
      <w:numFmt w:val="lowerRoman"/>
      <w:start w:val="1"/>
    </w:lvl>
  </w:abstractNum>
  <w:abstractNum w:abstractNumId="22">
    <w:nsid w:val="77AE35EB"/>
    <w:multiLevelType w:val="hybridMultilevel"/>
    <w:lvl w:ilvl="0">
      <w:lvlJc w:val="left"/>
      <w:lvlText w:val="(%1)"/>
      <w:numFmt w:val="lowerLetter"/>
      <w:start w:val="3"/>
    </w:lvl>
    <w:lvl w:ilvl="1">
      <w:lvlJc w:val="left"/>
      <w:lvlText w:val="(%2)"/>
      <w:numFmt w:val="lowerRoman"/>
      <w:start w:val="1"/>
    </w:lvl>
  </w:abstractNum>
  <w:abstractNum w:abstractNumId="23">
    <w:nsid w:val="579BE4F1"/>
    <w:multiLevelType w:val="hybridMultilevel"/>
    <w:lvl w:ilvl="0">
      <w:lvlJc w:val="left"/>
      <w:lvlText w:val="(%1)"/>
      <w:numFmt w:val="lowerLetter"/>
      <w:start w:val="1"/>
    </w:lvl>
    <w:lvl w:ilvl="1">
      <w:lvlJc w:val="left"/>
      <w:lvlText w:val="(%2)"/>
      <w:numFmt w:val="lowerRoman"/>
      <w:start w:val="1"/>
    </w:lvl>
  </w:abstractNum>
  <w:abstractNum w:abstractNumId="24">
    <w:nsid w:val="310C50B3"/>
    <w:multiLevelType w:val="hybridMultilevel"/>
    <w:lvl w:ilvl="0">
      <w:lvlJc w:val="left"/>
      <w:lvlText w:val="(%1)"/>
      <w:numFmt w:val="lowerLetter"/>
      <w:start w:val="1"/>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1"/>
    </w:lvl>
    <w:lvl w:ilvl="1">
      <w:lvlJc w:val="left"/>
      <w:lvlText w:val="(%2)"/>
      <w:numFmt w:val="lowerRoman"/>
      <w:start w:val="1"/>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1"/>
    </w:lvl>
    <w:lvl w:ilvl="1">
      <w:lvlJc w:val="left"/>
      <w:lvlText w:val="(%2)"/>
      <w:numFmt w:val="lowerRoman"/>
      <w:start w:val="1"/>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Roman"/>
      <w:start w:val="1"/>
    </w:lvl>
  </w:abstractNum>
  <w:abstractNum w:abstractNumId="38">
    <w:nsid w:val="799D0247"/>
    <w:multiLevelType w:val="hybridMultilevel"/>
    <w:lvl w:ilvl="0">
      <w:lvlJc w:val="left"/>
      <w:lvlText w:val="(%1)"/>
      <w:numFmt w:val="lowerRoman"/>
      <w:start w:val="2"/>
    </w:lvl>
  </w:abstractNum>
  <w:abstractNum w:abstractNumId="39">
    <w:nsid w:val="6B94764"/>
    <w:multiLevelType w:val="hybridMultilevel"/>
    <w:lvl w:ilvl="0">
      <w:lvlJc w:val="left"/>
      <w:lvlText w:val="(%1)"/>
      <w:numFmt w:val="lowerLetter"/>
      <w:start w:val="1"/>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3"/>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1"/>
    </w:lvl>
  </w:abstractNum>
  <w:abstractNum w:abstractNumId="44">
    <w:nsid w:val="5DC79EA8"/>
    <w:multiLevelType w:val="hybridMultilevel"/>
    <w:lvl w:ilvl="0">
      <w:lvlJc w:val="left"/>
      <w:lvlText w:val="(%1)"/>
      <w:numFmt w:val="lowerLetter"/>
      <w:start w:val="4"/>
    </w:lvl>
  </w:abstractNum>
  <w:abstractNum w:abstractNumId="45">
    <w:nsid w:val="540A471C"/>
    <w:multiLevelType w:val="hybridMultilevel"/>
    <w:lvl w:ilvl="0">
      <w:lvlJc w:val="left"/>
      <w:lvlText w:val="(%1)"/>
      <w:numFmt w:val="lowerLetter"/>
      <w:start w:val="1"/>
    </w:lvl>
    <w:lvl w:ilvl="1">
      <w:lvlJc w:val="left"/>
      <w:lvlText w:val="(%2)"/>
      <w:numFmt w:val="lowerRoman"/>
      <w:start w:val="1"/>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1"/>
    </w:lvl>
  </w:abstractNum>
  <w:abstractNum w:abstractNumId="49">
    <w:nsid w:val="BF72B14"/>
    <w:multiLevelType w:val="hybridMultilevel"/>
    <w:lvl w:ilvl="0">
      <w:lvlJc w:val="left"/>
      <w:lvlText w:val="(%1)"/>
      <w:numFmt w:val="lowerLetter"/>
      <w:start w:val="3"/>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2"/>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lowerLetter"/>
      <w:start w:val="1"/>
    </w:lvl>
    <w:lvl w:ilvl="1">
      <w:lvlJc w:val="left"/>
      <w:lvlText w:val="(%2)"/>
      <w:numFmt w:val="lowerRoman"/>
      <w:start w:val="1"/>
    </w:lvl>
  </w:abstractNum>
  <w:abstractNum w:abstractNumId="55">
    <w:nsid w:val="3B0FD379"/>
    <w:multiLevelType w:val="hybridMultilevel"/>
    <w:lvl w:ilvl="0">
      <w:lvlJc w:val="left"/>
      <w:lvlText w:val="%1"/>
      <w:numFmt w:val="lowerLetter"/>
      <w:start w:val="1"/>
    </w:lvl>
    <w:lvl w:ilvl="1">
      <w:lvlJc w:val="left"/>
      <w:lvlText w:val="(%2)"/>
      <w:numFmt w:val="lowerLetter"/>
      <w:start w:val="61"/>
    </w:lvl>
  </w:abstractNum>
  <w:abstractNum w:abstractNumId="56">
    <w:nsid w:val="68EB2F63"/>
    <w:multiLevelType w:val="hybridMultilevel"/>
    <w:lvl w:ilvl="0">
      <w:lvlJc w:val="left"/>
      <w:lvlText w:val="(%1)"/>
      <w:numFmt w:val="lowerLetter"/>
      <w:start w:val="3"/>
    </w:lvl>
    <w:lvl w:ilvl="1">
      <w:lvlJc w:val="left"/>
      <w:lvlText w:val="%2"/>
      <w:numFmt w:val="lowerLetter"/>
      <w:start w:val="1"/>
    </w:lvl>
  </w:abstractNum>
  <w:abstractNum w:abstractNumId="57">
    <w:nsid w:val="4962813B"/>
    <w:multiLevelType w:val="hybridMultilevel"/>
    <w:lvl w:ilvl="0">
      <w:lvlJc w:val="left"/>
      <w:lvlText w:val="(%1)"/>
      <w:numFmt w:val="lowerLetter"/>
      <w:start w:val="1"/>
    </w:lvl>
    <w:lvl w:ilvl="1">
      <w:lvlJc w:val="left"/>
      <w:lvlText w:val="(%2)"/>
      <w:numFmt w:val="lowerRoman"/>
      <w:start w:val="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1"/>
    </w:lvl>
    <w:lvl w:ilvl="1">
      <w:lvlJc w:val="left"/>
      <w:lvlText w:val="(%2)"/>
      <w:numFmt w:val="lowerLetter"/>
      <w:start w:val="9"/>
    </w:lvl>
  </w:abstractNum>
  <w:abstractNum w:abstractNumId="60">
    <w:nsid w:val="14330624"/>
    <w:multiLevelType w:val="hybridMultilevel"/>
    <w:lvl w:ilvl="0">
      <w:lvlJc w:val="left"/>
      <w:lvlText w:val="(%1)"/>
      <w:numFmt w:val="lowerRoman"/>
      <w:start w:val="2"/>
    </w:lvl>
    <w:lvl w:ilvl="1">
      <w:lvlJc w:val="left"/>
      <w:lvlText w:val="(%2)"/>
      <w:numFmt w:val="upperLetter"/>
      <w:start w:val="1"/>
    </w:lvl>
  </w:abstractNum>
  <w:abstractNum w:abstractNumId="61">
    <w:nsid w:val="7FFFCA11"/>
    <w:multiLevelType w:val="hybridMultilevel"/>
    <w:lvl w:ilvl="0">
      <w:lvlJc w:val="left"/>
      <w:lvlText w:val="(%1)"/>
      <w:numFmt w:val="lowerLetter"/>
      <w:start w:val="2"/>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1)"/>
      <w:numFmt w:val="lowerLetter"/>
      <w:start w:val="1"/>
    </w:lvl>
    <w:lvl w:ilvl="1">
      <w:lvlJc w:val="left"/>
      <w:lvlText w:val="(%2)"/>
      <w:numFmt w:val="lowerRoman"/>
      <w:start w:val="1"/>
    </w:lvl>
  </w:abstractNum>
  <w:abstractNum w:abstractNumId="64">
    <w:nsid w:val="100F59DC"/>
    <w:multiLevelType w:val="hybridMultilevel"/>
    <w:lvl w:ilvl="0">
      <w:lvlJc w:val="left"/>
      <w:lvlText w:val="(%1)"/>
      <w:numFmt w:val="upperLetter"/>
      <w:start w:val="1"/>
    </w:lvl>
  </w:abstractNum>
  <w:abstractNum w:abstractNumId="65">
    <w:nsid w:val="7FB7E0AA"/>
    <w:multiLevelType w:val="hybridMultilevel"/>
    <w:lvl w:ilvl="0">
      <w:lvlJc w:val="left"/>
      <w:lvlText w:val="(%1)"/>
      <w:numFmt w:val="lowerLetter"/>
      <w:start w:val="2"/>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11"/>
    </w:lvl>
    <w:lvl w:ilvl="1">
      <w:lvlJc w:val="left"/>
      <w:lvlText w:val="(%2)"/>
      <w:numFmt w:val="lowerRoman"/>
      <w:start w:val="1"/>
    </w:lvl>
  </w:abstractNum>
  <w:abstractNum w:abstractNumId="68">
    <w:nsid w:val="94211F2"/>
    <w:multiLevelType w:val="hybridMultilevel"/>
    <w:lvl w:ilvl="0">
      <w:lvlJc w:val="left"/>
      <w:lvlText w:val="(%1)"/>
      <w:numFmt w:val="lowerLetter"/>
      <w:start w:val="19"/>
    </w:lvl>
  </w:abstractNum>
  <w:abstractNum w:abstractNumId="69">
    <w:nsid w:val="885E1B"/>
    <w:multiLevelType w:val="hybridMultilevel"/>
    <w:lvl w:ilvl="0">
      <w:lvlJc w:val="left"/>
      <w:lvlText w:val="(%1)"/>
      <w:numFmt w:val="lowerLetter"/>
      <w:start w:val="27"/>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lvl w:ilvl="1">
      <w:lvlJc w:val="left"/>
      <w:lvlText w:val="(%2)"/>
      <w:numFmt w:val="lowerRoman"/>
      <w:start w:val="1"/>
    </w:lvl>
  </w:abstractNum>
  <w:abstractNum w:abstractNumId="75">
    <w:nsid w:val="74DE0EE3"/>
    <w:multiLevelType w:val="hybridMultilevel"/>
    <w:lvl w:ilvl="0">
      <w:lvlJc w:val="left"/>
      <w:lvlText w:val="%1"/>
      <w:numFmt w:val="lowerLetter"/>
      <w:start w:val="1"/>
    </w:lvl>
    <w:lvl w:ilvl="1">
      <w:lvlJc w:val="left"/>
      <w:lvlText w:val="(%2)"/>
      <w:numFmt w:val="lowerRoman"/>
      <w:start w:val="4"/>
    </w:lvl>
  </w:abstractNum>
  <w:abstractNum w:abstractNumId="76">
    <w:nsid w:val="68EBC550"/>
    <w:multiLevelType w:val="hybridMultilevel"/>
    <w:lvl w:ilvl="0">
      <w:lvlJc w:val="left"/>
      <w:lvlText w:val="(%1)"/>
      <w:numFmt w:val="lowerLetter"/>
      <w:start w:val="2"/>
    </w:lvl>
    <w:lvl w:ilvl="1">
      <w:lvlJc w:val="left"/>
      <w:lvlText w:val="(%2)"/>
      <w:numFmt w:val="lowerRoman"/>
      <w:start w:val="1"/>
    </w:lvl>
  </w:abstractNum>
  <w:abstractNum w:abstractNumId="77">
    <w:nsid w:val="2DF6D648"/>
    <w:multiLevelType w:val="hybridMultilevel"/>
    <w:lvl w:ilvl="0">
      <w:lvlJc w:val="left"/>
      <w:lvlText w:val="(%1)"/>
      <w:numFmt w:val="upperLetter"/>
      <w:start w:val="1"/>
    </w:lvl>
  </w:abstractNum>
  <w:abstractNum w:abstractNumId="78">
    <w:nsid w:val="46B7D447"/>
    <w:multiLevelType w:val="hybridMultilevel"/>
    <w:lvl w:ilvl="0">
      <w:lvlJc w:val="left"/>
      <w:lvlText w:val="(%1)"/>
      <w:numFmt w:val="lowerRoman"/>
      <w:start w:val="3"/>
    </w:lvl>
  </w:abstractNum>
  <w:abstractNum w:abstractNumId="79">
    <w:nsid w:val="4A2AC315"/>
    <w:multiLevelType w:val="hybridMultilevel"/>
    <w:lvl w:ilvl="0">
      <w:lvlJc w:val="left"/>
      <w:lvlText w:val="(%1)"/>
      <w:numFmt w:val="lowerLetter"/>
      <w:start w:val="3"/>
    </w:lvl>
    <w:lvl w:ilvl="1">
      <w:lvlJc w:val="left"/>
      <w:lvlText w:val="(%2)"/>
      <w:numFmt w:val="lowerRoman"/>
      <w:start w:val="1"/>
    </w:lvl>
  </w:abstractNum>
  <w:abstractNum w:abstractNumId="80">
    <w:nsid w:val="39EE015C"/>
    <w:multiLevelType w:val="hybridMultilevel"/>
    <w:lvl w:ilvl="0">
      <w:lvlJc w:val="left"/>
      <w:lvlText w:val="%1"/>
      <w:numFmt w:val="lowerLetter"/>
      <w:start w:val="1"/>
    </w:lvl>
    <w:lvl w:ilvl="1">
      <w:lvlJc w:val="left"/>
      <w:lvlText w:val="(%2)"/>
      <w:numFmt w:val="lowerLetter"/>
      <w:start w:val="35"/>
    </w:lvl>
  </w:abstractNum>
  <w:abstractNum w:abstractNumId="81">
    <w:nsid w:val="57FC4FBB"/>
    <w:multiLevelType w:val="hybridMultilevel"/>
    <w:lvl w:ilvl="0">
      <w:lvlJc w:val="left"/>
      <w:lvlText w:val="(%1)"/>
      <w:numFmt w:val="lowerLetter"/>
      <w:start w:val="5"/>
    </w:lvl>
    <w:lvl w:ilvl="1">
      <w:lvlJc w:val="left"/>
      <w:lvlText w:val="%2"/>
      <w:numFmt w:val="lowerLetter"/>
      <w:start w:val="1"/>
    </w:lvl>
  </w:abstractNum>
  <w:abstractNum w:abstractNumId="82">
    <w:nsid w:val="CC1016F"/>
    <w:multiLevelType w:val="hybridMultilevel"/>
    <w:lvl w:ilvl="0">
      <w:lvlJc w:val="left"/>
      <w:lvlText w:val="(%1)"/>
      <w:numFmt w:val="lowerLetter"/>
      <w:start w:val="1"/>
    </w:lvl>
    <w:lvl w:ilvl="1">
      <w:lvlJc w:val="left"/>
      <w:lvlText w:val="(%2)"/>
      <w:numFmt w:val="lowerRoman"/>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
    <w:nsid w:val="26F324B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6">
    <w:nsid w:val="7F01579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7">
    <w:nsid w:val="49DA307D"/>
    <w:multiLevelType w:val="hybridMultilevel"/>
    <w:lvl w:ilvl="0">
      <w:lvlJc w:val="left"/>
      <w:lvlText w:val="(%1)"/>
      <w:numFmt w:val="lowerRoman"/>
      <w:start w:val="2"/>
    </w:lvl>
  </w:abstractNum>
  <w:abstractNum w:abstractNumId="88">
    <w:nsid w:val="7055A5F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9">
    <w:nsid w:val="5FB8370B"/>
    <w:multiLevelType w:val="hybridMultilevel"/>
    <w:lvl w:ilvl="0">
      <w:lvlJc w:val="left"/>
      <w:lvlText w:val="(%1)"/>
      <w:numFmt w:val="lowerRoman"/>
      <w:start w:val="2"/>
    </w:lvl>
    <w:lvl w:ilvl="1">
      <w:lvlJc w:val="left"/>
      <w:lvlText w:val="(%2)"/>
      <w:numFmt w:val="upperLetter"/>
      <w:start w:val="1"/>
    </w:lvl>
  </w:abstractNum>
  <w:abstractNum w:abstractNumId="90">
    <w:nsid w:val="50801EE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91">
    <w:nsid w:val="488AC1A"/>
    <w:multiLevelType w:val="hybridMultilevel"/>
    <w:lvl w:ilvl="0">
      <w:lvlJc w:val="left"/>
      <w:lvlText w:val="(%1)"/>
      <w:numFmt w:val="decimal"/>
      <w:start w:val="2"/>
    </w:lvl>
    <w:lvl w:ilvl="1">
      <w:lvlJc w:val="left"/>
      <w:lvlText w:val="(%2)"/>
      <w:numFmt w:val="upperLetter"/>
      <w:start w:val="9"/>
    </w:lvl>
  </w:abstractNum>
  <w:abstractNum w:abstractNumId="92">
    <w:nsid w:val="5FB8011C"/>
    <w:multiLevelType w:val="hybridMultilevel"/>
    <w:lvl w:ilvl="0">
      <w:lvlJc w:val="left"/>
      <w:lvlText w:val="(%1)"/>
      <w:numFmt w:val="upperLetter"/>
      <w:start w:val="35"/>
    </w:lvl>
  </w:abstractNum>
  <w:abstractNum w:abstractNumId="93">
    <w:nsid w:val="6AA78F7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4">
    <w:nsid w:val="7672BD2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5">
    <w:nsid w:val="6FC75AF8"/>
    <w:multiLevelType w:val="hybridMultilevel"/>
    <w:lvl w:ilvl="0">
      <w:lvlJc w:val="left"/>
      <w:lvlText w:val="(%1)"/>
      <w:numFmt w:val="lowerLetter"/>
      <w:start w:val="7"/>
    </w:lvl>
  </w:abstractNum>
  <w:abstractNum w:abstractNumId="96">
    <w:nsid w:val="6A5F7029"/>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97">
    <w:nsid w:val="7D5E18F8"/>
    <w:multiLevelType w:val="hybridMultilevel"/>
    <w:lvl w:ilvl="0">
      <w:lvlJc w:val="left"/>
      <w:lvlText w:val="%1"/>
      <w:numFmt w:val="lowerLetter"/>
      <w:start w:val="1"/>
    </w:lvl>
    <w:lvl w:ilvl="1">
      <w:lvlJc w:val="left"/>
      <w:lvlText w:val="(%2)"/>
      <w:numFmt w:val="upperLetter"/>
      <w:start w:val="3"/>
    </w:lvl>
  </w:abstractNum>
  <w:abstractNum w:abstractNumId="98">
    <w:nsid w:val="5F3534A4"/>
    <w:multiLevelType w:val="hybridMultilevel"/>
    <w:lvl w:ilvl="0">
      <w:lvlJc w:val="left"/>
      <w:lvlText w:val="(%1)"/>
      <w:numFmt w:val="lowerLetter"/>
      <w:start w:val="11"/>
    </w:lvl>
    <w:lvl w:ilvl="1">
      <w:lvlJc w:val="left"/>
      <w:lvlText w:val="%2"/>
      <w:numFmt w:val="upperLetter"/>
      <w:start w:val="1"/>
    </w:lvl>
  </w:abstractNum>
  <w:abstractNum w:abstractNumId="99">
    <w:nsid w:val="73A1821B"/>
    <w:multiLevelType w:val="hybridMultilevel"/>
    <w:lvl w:ilvl="0">
      <w:lvlJc w:val="left"/>
      <w:lvlText w:val="(%1)"/>
      <w:numFmt w:val="lowerLetter"/>
      <w:start w:val="1"/>
    </w:lvl>
    <w:lvl w:ilvl="1">
      <w:lvlJc w:val="left"/>
      <w:lvlText w:val="(%2)"/>
      <w:numFmt w:val="lowerRoman"/>
      <w:start w:val="1"/>
    </w:lvl>
  </w:abstractNum>
  <w:abstractNum w:abstractNumId="100">
    <w:nsid w:val="7DE67713"/>
    <w:multiLevelType w:val="hybridMultilevel"/>
    <w:lvl w:ilvl="0">
      <w:lvlJc w:val="left"/>
      <w:lvlText w:val="(%1)"/>
      <w:numFmt w:val="lowerLetter"/>
      <w:start w:val="2"/>
    </w:lvl>
  </w:abstractNum>
  <w:abstractNum w:abstractNumId="101">
    <w:nsid w:val="555C55B5"/>
    <w:multiLevelType w:val="hybridMultilevel"/>
    <w:lvl w:ilvl="0">
      <w:lvlJc w:val="left"/>
      <w:lvlText w:val="(%1)"/>
      <w:numFmt w:val="lowerLetter"/>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2024-05-21T15:23:43Z</dcterms:created>
  <dcterms:modified xsi:type="dcterms:W3CDTF">2024-05-21T15:23:43Z</dcterms:modified>
</cp:coreProperties>
</file>