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#17878Y207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1,473,952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1,473,952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1,473,952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10.079%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1,473,952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1,473,952</w:t>
      </w:r>
    </w:p>
    <w:p>
      <w:pPr>
        <w:spacing w:after="0"/>
        <w:rPr>
          <w:sz w:val="20"/>
          <w:szCs w:val="20"/>
          <w:color w:val="auto"/>
        </w:rPr>
      </w:pPr>
      <w:r>
        <w:rPr>
          <w:rFonts w:ascii="Courier New" w:cs="Courier New" w:eastAsia="Courier New" w:hAnsi="Courier New"/>
          <w:sz w:val="18"/>
          <w:szCs w:val="18"/>
          <w:color w:val="auto"/>
        </w:rPr>
        <w:t>Item 11: 10.079%</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Three Allen Center , 333 Clay St, Ste 4980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1,473,952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10.079%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1,473,952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CIVEO CORP.</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Fidelity Low-Priced Stock Fund, in the COMMON STOCK of CIVEO CORP, amounted to 870,478 shares or 5.952% of the total outstanding COMMON STOCK at June 28, 2024.</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Entity beneficially owns 5% or greater of the outstanding shares of the</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559"/>
        <w:spacing w:after="0" w:line="344" w:lineRule="auto"/>
        <w:rPr>
          <w:sz w:val="20"/>
          <w:szCs w:val="20"/>
          <w:color w:val="auto"/>
        </w:rPr>
      </w:pPr>
      <w:r>
        <w:rPr>
          <w:rFonts w:ascii="Courier New" w:cs="Courier New" w:eastAsia="Courier New" w:hAnsi="Courier New"/>
          <w:sz w:val="16"/>
          <w:szCs w:val="16"/>
          <w:color w:val="auto"/>
        </w:rPr>
        <w:t>The undersigned persons, on July 9, 2024, agree and consent to the joint filing on their behalf of this Schedule 13G in connection with their beneficial ownership of the COMMON STOCK of CIVEO CORP at June 28,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2024-07-10T09:14:19Z</dcterms:created>
  <dcterms:modified xsi:type="dcterms:W3CDTF">2024-07-10T09:14:19Z</dcterms:modified>
</cp:coreProperties>
</file>