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249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4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5" w:right="720" w:firstLine="5"/>
        <w:spacing w:after="0" w:line="24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5" w:space="720"/>
            <w:col w:w="347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231,934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231,934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357,375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Corporation common share. The deferred shares vest in equal installments on each of the first three anniversaries of February 23, 2016.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79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-19050</wp:posOffset>
            </wp:positionV>
            <wp:extent cx="1233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2019-12-09T01:06:51Z</dcterms:created>
  <dcterms:modified xsi:type="dcterms:W3CDTF">2019-12-09T01:06:51Z</dcterms:modified>
</cp:coreProperties>
</file>