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Dodson Bradley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2"/>
                <w:szCs w:val="22"/>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12/01/2020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8,333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141,145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 2020, pursuant to a plan of disposition adopted in accordance with Rule 10b5-1 of the Securities Exchange Act of 1934 (the "10b5-1 Plan"), Mr. Dodson sold 8,333 shares in multiple trades at prices ranging from $15.40 to $16.03. The price reported above reflects the weighted average price. Mr. Dodson hereby undertakes to provide the Securities and Exchange Commission staff ("staff"), the issuer or any security holder of the issuer, upon request,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19,2020, Civeo effected a 1 for 12 reverse share split. All share counts on this Form 4 are represented on a post-split basis.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12/03/2020</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397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2020-12-03T10:52:51Z</dcterms:created>
  <dcterms:modified xsi:type="dcterms:W3CDTF">2020-12-03T10:52:51Z</dcterms:modified>
</cp:coreProperties>
</file>