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Schoening Allan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02/19/2016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3,827</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3,827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02/19/2016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5,664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3"/>
                <w:szCs w:val="23"/>
                <w:color w:val="auto"/>
              </w:rPr>
            </w:pPr>
          </w:p>
        </w:tc>
        <w:tc>
          <w:tcPr>
            <w:tcW w:w="136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9,491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02/19/2016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9,491</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0.88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center"/>
              <w:ind w:right="496"/>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02/19/2016</w:t>
            </w:r>
          </w:p>
        </w:tc>
        <w:tc>
          <w:tcPr>
            <w:tcW w:w="11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3,827</w:t>
            </w: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color w:val="0000FF"/>
                <w:w w:val="93"/>
              </w:rPr>
              <w:t>3,827</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02/19/2016</w:t>
            </w:r>
          </w:p>
        </w:tc>
        <w:tc>
          <w:tcPr>
            <w:tcW w:w="11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5,664</w:t>
            </w: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color w:val="0000FF"/>
                <w:w w:val="93"/>
              </w:rPr>
              <w:t>5,664</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0000FF"/>
              </w:rPr>
              <w:t>5,664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one Civeo common share and is payable in cash. The phantom shares vest at various times based on grant date. 3,827 shares vested on February 19,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one Civeo common share and is payable in cash. The phantom shares vest at various times based on grant date. 5,664 shares vested on February 19, 2016.</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04/14/2016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2019-12-09T00:39:16Z</dcterms:created>
  <dcterms:modified xsi:type="dcterms:W3CDTF">2019-12-09T00:39:16Z</dcterms:modified>
</cp:coreProperties>
</file>