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892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8924290"/>
                    </a:xfrm>
                    <a:prstGeom prst="rect">
                      <a:avLst/>
                    </a:prstGeom>
                    <a:noFill/>
                  </pic:spPr>
                </pic:pic>
              </a:graphicData>
            </a:graphic>
          </wp:anchor>
        </w:drawing>
      </w:r>
    </w:p>
    <w:p>
      <w:pPr>
        <w:spacing w:after="0" w:line="112" w:lineRule="exact"/>
        <w:rPr>
          <w:sz w:val="24"/>
          <w:szCs w:val="24"/>
          <w:color w:val="auto"/>
        </w:rPr>
      </w:pPr>
    </w:p>
    <w:p>
      <w:pPr>
        <w:sectPr>
          <w:pgSz w:w="11900" w:h="16855" w:orient="portrait"/>
          <w:cols w:equalWidth="0" w:num="2">
            <w:col w:w="2280" w:space="26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Torgerson Lance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9657 45 AVENUE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12/23/2022</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1754" w:val="left"/>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9" w:lineRule="exact"/>
        <w:rPr>
          <w:sz w:val="24"/>
          <w:szCs w:val="24"/>
          <w:color w:val="auto"/>
        </w:rPr>
      </w:pPr>
    </w:p>
    <w:p>
      <w:pPr>
        <w:sectPr>
          <w:pgSz w:w="11900" w:h="16855" w:orient="portrait"/>
          <w:cols w:equalWidth="0" w:num="3">
            <w:col w:w="3180" w:space="720"/>
            <w:col w:w="3106" w:space="720"/>
            <w:col w:w="3354"/>
          </w:cols>
          <w:pgMar w:left="460" w:top="216" w:right="359" w:bottom="0" w:gutter="0" w:footer="0" w:header="0"/>
          <w:type w:val="continuous"/>
        </w:sectPr>
      </w:pPr>
    </w:p>
    <w:p>
      <w:pPr>
        <w:spacing w:after="0" w:line="18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EDMONTON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T6E 5Z8</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380" w:hanging="3821"/>
        <w:spacing w:after="0" w:line="260"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60" w:type="dxa"/>
            <w:vAlign w:val="bottom"/>
          </w:tcPr>
          <w:p>
            <w:pPr>
              <w:ind w:left="100"/>
              <w:spacing w:after="0"/>
              <w:rPr>
                <w:sz w:val="20"/>
                <w:szCs w:val="20"/>
                <w:color w:val="auto"/>
              </w:rPr>
            </w:pPr>
            <w:r>
              <w:rPr>
                <w:rFonts w:ascii="Arial" w:cs="Arial" w:eastAsia="Arial" w:hAnsi="Arial"/>
                <w:sz w:val="13"/>
                <w:szCs w:val="13"/>
                <w:color w:val="auto"/>
                <w:w w:val="99"/>
              </w:rPr>
              <w:t>Form filed by More than One Reporting</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23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6" w:lineRule="exact"/>
        <w:rPr>
          <w:sz w:val="24"/>
          <w:szCs w:val="24"/>
          <w:color w:val="auto"/>
        </w:rPr>
      </w:pPr>
    </w:p>
    <w:p>
      <w:pPr>
        <w:sectPr>
          <w:pgSz w:w="11900" w:h="16855" w:orient="portrait"/>
          <w:cols w:equalWidth="0" w:num="2">
            <w:col w:w="7000" w:space="720"/>
            <w:col w:w="33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8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gridSpan w:val="4"/>
            <w:vMerge w:val="restart"/>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0.00</w:t>
            </w:r>
            <w:r>
              <w:rPr>
                <w:rFonts w:ascii="Times New Roman" w:cs="Times New Roman" w:eastAsia="Times New Roman" w:hAnsi="Times New Roman"/>
                <w:sz w:val="21"/>
                <w:szCs w:val="21"/>
                <w:color w:val="008000"/>
                <w:w w:val="93"/>
                <w:vertAlign w:val="superscript"/>
              </w:rPr>
              <w:t>(1)</w:t>
            </w: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Torlowna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12/23/2022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ind w:left="120"/>
              <w:spacing w:after="0" w:line="207" w:lineRule="exact"/>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1"/>
                <w:szCs w:val="11"/>
                <w:color w:val="008000"/>
              </w:rPr>
              <w:t>(1)</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9"/>
              </w:rPr>
              <w:t>1,504,539</w:t>
            </w:r>
          </w:p>
        </w:tc>
        <w:tc>
          <w:tcPr>
            <w:tcW w:w="6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right"/>
              <w:ind w:right="161"/>
              <w:spacing w:after="0" w:line="208" w:lineRule="exact"/>
              <w:rPr>
                <w:sz w:val="20"/>
                <w:szCs w:val="20"/>
                <w:color w:val="auto"/>
              </w:rPr>
            </w:pPr>
            <w:r>
              <w:rPr>
                <w:rFonts w:ascii="Times New Roman" w:cs="Times New Roman" w:eastAsia="Times New Roman" w:hAnsi="Times New Roman"/>
                <w:sz w:val="17"/>
                <w:szCs w:val="17"/>
                <w:color w:val="0000FF"/>
              </w:rPr>
              <w:t>1,719,188</w:t>
            </w:r>
            <w:r>
              <w:rPr>
                <w:rFonts w:ascii="Times New Roman" w:cs="Times New Roman" w:eastAsia="Times New Roman" w:hAnsi="Times New Roman"/>
                <w:sz w:val="21"/>
                <w:szCs w:val="21"/>
                <w:color w:val="008000"/>
                <w:vertAlign w:val="superscript"/>
              </w:rPr>
              <w:t>(2)</w:t>
            </w:r>
          </w:p>
        </w:tc>
        <w:tc>
          <w:tcPr>
            <w:tcW w:w="3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Ltd.</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989677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160,104</w:t>
            </w:r>
          </w:p>
        </w:tc>
        <w:tc>
          <w:tcPr>
            <w:tcW w:w="3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Alberta</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Ltd.</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36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Conversion</w:t>
            </w:r>
          </w:p>
        </w:tc>
        <w:tc>
          <w:tcPr>
            <w:tcW w:w="60" w:type="dxa"/>
            <w:vAlign w:val="bottom"/>
          </w:tcPr>
          <w:p>
            <w:pPr>
              <w:spacing w:after="0"/>
              <w:rPr>
                <w:sz w:val="11"/>
                <w:szCs w:val="11"/>
                <w:color w:val="auto"/>
              </w:rPr>
            </w:pPr>
          </w:p>
        </w:tc>
        <w:tc>
          <w:tcPr>
            <w:tcW w:w="11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11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88"/>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Torgerson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Series 1</w:t>
            </w: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vMerge w:val="restart"/>
          </w:tcPr>
          <w:p>
            <w:pPr>
              <w:ind w:left="120"/>
              <w:spacing w:after="0" w:line="207" w:lineRule="exact"/>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1"/>
                <w:szCs w:val="11"/>
                <w:color w:val="008000"/>
              </w:rPr>
              <w:t>(1)</w:t>
            </w: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5"/>
                <w:szCs w:val="5"/>
                <w:color w:val="auto"/>
              </w:rPr>
            </w:pPr>
          </w:p>
        </w:tc>
        <w:tc>
          <w:tcPr>
            <w:tcW w:w="720" w:type="dxa"/>
            <w:vAlign w:val="bottom"/>
            <w:vMerge w:val="restart"/>
          </w:tcPr>
          <w:p>
            <w:pPr>
              <w:ind w:left="100"/>
              <w:spacing w:after="0" w:line="20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r>
              <w:rPr>
                <w:rFonts w:ascii="Times New Roman" w:cs="Times New Roman" w:eastAsia="Times New Roman" w:hAnsi="Times New Roman"/>
                <w:sz w:val="21"/>
                <w:szCs w:val="21"/>
                <w:color w:val="008000"/>
                <w:vertAlign w:val="superscript"/>
              </w:rPr>
              <w:t>(1)</w:t>
            </w: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4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39.6</w:t>
            </w:r>
          </w:p>
        </w:tc>
        <w:tc>
          <w:tcPr>
            <w:tcW w:w="1160" w:type="dxa"/>
            <w:vAlign w:val="bottom"/>
            <w:gridSpan w:val="3"/>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12/23/2022</w:t>
            </w:r>
          </w:p>
        </w:tc>
        <w:tc>
          <w:tcPr>
            <w:tcW w:w="10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5,425</w:t>
            </w:r>
          </w:p>
        </w:tc>
        <w:tc>
          <w:tcPr>
            <w:tcW w:w="800" w:type="dxa"/>
            <w:vAlign w:val="bottom"/>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04/02/2020</w:t>
            </w: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6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360" w:type="dxa"/>
            <w:vAlign w:val="bottom"/>
          </w:tcPr>
          <w:p>
            <w:pPr>
              <w:spacing w:after="0"/>
              <w:rPr>
                <w:sz w:val="6"/>
                <w:szCs w:val="6"/>
                <w:color w:val="auto"/>
              </w:rPr>
            </w:pPr>
          </w:p>
        </w:tc>
        <w:tc>
          <w:tcPr>
            <w:tcW w:w="520" w:type="dxa"/>
            <w:vAlign w:val="bottom"/>
            <w:vMerge w:val="restart"/>
          </w:tcPr>
          <w:p>
            <w:pPr>
              <w:ind w:left="42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340" w:type="dxa"/>
            <w:vAlign w:val="bottom"/>
          </w:tcPr>
          <w:p>
            <w:pPr>
              <w:spacing w:after="0"/>
              <w:rPr>
                <w:sz w:val="6"/>
                <w:szCs w:val="6"/>
                <w:color w:val="auto"/>
              </w:rPr>
            </w:pPr>
          </w:p>
        </w:tc>
        <w:tc>
          <w:tcPr>
            <w:tcW w:w="700" w:type="dxa"/>
            <w:vAlign w:val="bottom"/>
            <w:tcBorders>
              <w:right w:val="single" w:sz="8" w:color="2C2C2C"/>
            </w:tcBorders>
            <w:gridSpan w:val="3"/>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Family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Preferred</w:t>
            </w:r>
          </w:p>
        </w:tc>
        <w:tc>
          <w:tcPr>
            <w:tcW w:w="740" w:type="dxa"/>
            <w:vAlign w:val="bottom"/>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7"/>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5"/>
          </w:tcPr>
          <w:p>
            <w:pPr>
              <w:spacing w:after="0" w:line="222"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Torgerson Lance</w:t>
              </w:r>
            </w:hyperlink>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0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9657 45 AVENUE NW</w:t>
            </w: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EDMONTON</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A0</w:t>
            </w:r>
          </w:p>
        </w:tc>
        <w:tc>
          <w:tcPr>
            <w:tcW w:w="10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T6E 5Z8</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0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5"/>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Torgerson Tammy</w:t>
              </w:r>
            </w:hyperlink>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0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9657 45 AVENUE NW</w:t>
            </w: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EDMONTON</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A0</w:t>
            </w:r>
          </w:p>
        </w:tc>
        <w:tc>
          <w:tcPr>
            <w:tcW w:w="10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T6E 5Z8</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0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-5371465</wp:posOffset>
            </wp:positionV>
            <wp:extent cx="29210" cy="2204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20472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74"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Class A Series 1 Preferred Share is convertible into approximately 277 common shares of the Issuer. On December 23, 2022, the Reporting Person converted 5,425 Class A Series 1 Preferred Shares, held indirectly by Torgerson Family Trust, into 1,504,539 common shares and transferred such common shares to Torlowna Investments Ltd. No consideration was received or paid in connection with such transfer, which was made for tax planning purposes. The conversion of the Class A Series 1 Preferred Shares at a fixed conversion price is exempt from short swing profit liability under Rule 16b-6(b).</w:t>
      </w:r>
    </w:p>
    <w:p>
      <w:pPr>
        <w:sectPr>
          <w:pgSz w:w="11900" w:h="16855" w:orient="portrait"/>
          <w:cols w:equalWidth="0" w:num="1">
            <w:col w:w="11080"/>
          </w:cols>
          <w:pgMar w:left="460" w:top="216" w:right="359" w:bottom="0" w:gutter="0" w:footer="0" w:header="0"/>
          <w:type w:val="continuous"/>
        </w:sectPr>
      </w:pPr>
    </w:p>
    <w:bookmarkStart w:id="1" w:name="page2"/>
    <w:bookmarkEnd w:id="1"/>
    <w:p>
      <w:pPr>
        <w:ind w:firstLine="3"/>
        <w:spacing w:after="0" w:line="259"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1,504,539 common shares from the conversion of 5,425 Class A Series 1 Preferred Shares reported herein, and (ii) 214,649 common shares transferred to Torlowna Investments Ltd. from Torgerson Family Trust, an affiliate of the reporting person on December 23, 2022.</w:t>
      </w:r>
    </w:p>
    <w:p>
      <w:pPr>
        <w:spacing w:after="0" w:line="1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Preferred Shares would have mandatorily converted on June 30, 2023.</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Lance Torgerson</w:t>
            </w:r>
          </w:p>
        </w:tc>
        <w:tc>
          <w:tcPr>
            <w:tcW w:w="860" w:type="dxa"/>
            <w:vAlign w:val="bottom"/>
            <w:gridSpan w:val="2"/>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12/23/2022</w:t>
            </w:r>
          </w:p>
        </w:tc>
      </w:tr>
      <w:tr>
        <w:trPr>
          <w:trHeight w:val="240"/>
        </w:trPr>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Tammy Torgerson</w:t>
            </w:r>
          </w:p>
        </w:tc>
        <w:tc>
          <w:tcPr>
            <w:tcW w:w="7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12/23/2022</w:t>
            </w: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120" w:firstLine="3"/>
        <w:spacing w:after="0" w:line="339"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20"/>
      </w:cols>
      <w:pgMar w:left="500" w:top="12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735901" TargetMode="External"/><Relationship Id="rId13" Type="http://schemas.openxmlformats.org/officeDocument/2006/relationships/hyperlink" Target="http://www.sec.gov/cgi-bin/browse-edgar?action=getcompany&amp;CIK=0001590584" TargetMode="External"/><Relationship Id="rId14" Type="http://schemas.openxmlformats.org/officeDocument/2006/relationships/hyperlink" Target="http://www.sec.gov/cgi-bin/browse-edgar?action=getcompany&amp;CIK=00017367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2022-12-27T15:41:57Z</dcterms:created>
  <dcterms:modified xsi:type="dcterms:W3CDTF">2022-12-27T15:41:57Z</dcterms:modified>
</cp:coreProperties>
</file>