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596 MCCLURE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KELOWNA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V1W 1H3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-4909820</wp:posOffset>
            </wp:positionH>
            <wp:positionV relativeFrom="paragraph">
              <wp:posOffset>210185</wp:posOffset>
            </wp:positionV>
            <wp:extent cx="6964045" cy="5813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20.04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2,314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2,030,216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20.04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494,763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18.84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2,514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2,027,702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18.84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494,677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18.315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580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2,027,122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18.315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494,657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20.06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5,949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2,021,173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20.06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203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494,454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19.48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6,164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2,015,009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19.48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494,243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-1810385</wp:posOffset>
            </wp:positionV>
            <wp:extent cx="7031355" cy="1870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87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-140970</wp:posOffset>
            </wp:positionV>
            <wp:extent cx="2783840" cy="32664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326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596 MCCLURE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KELOWNA</w:t>
            </w:r>
          </w:p>
        </w:tc>
        <w:tc>
          <w:tcPr>
            <w:tcW w:w="1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V1W 1H3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5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2"/>
        </w:trPr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Torgerson Tammy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596 MCCLURE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KELOWNA</w:t>
            </w:r>
          </w:p>
        </w:tc>
        <w:tc>
          <w:tcPr>
            <w:tcW w:w="1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V1W 1H3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left="2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pursuant to a 10b5-1 plan at prices ranging from $19.50 to $20.49.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center"/>
        <w:ind w:left="2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pursuant to a 10b5-1 plan at prices ranging from $18.48 to $19.43.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pursuant to a 10b5-1 plan at prices ranging from $18.27 to $18.385.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center"/>
        <w:ind w:left="2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pursuant to a 10b5-1 plan at prices ranging from $19.84 to $20.49.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center"/>
        <w:ind w:left="20" w:firstLine="7"/>
        <w:spacing w:after="0" w:line="271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pursuant to a 10b5-1 plan at prices ranging from $19.29 to $19.85.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296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80"/>
      </w:cols>
      <w:pgMar w:left="480" w:top="110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35901" TargetMode="External"/><Relationship Id="rId14" Type="http://schemas.openxmlformats.org/officeDocument/2006/relationships/hyperlink" Target="http://www.sec.gov/cgi-bin/browse-edgar?action=getcompany&amp;CIK=0001590584" TargetMode="External"/><Relationship Id="rId18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2021-02-17T17:57:59Z</dcterms:created>
  <dcterms:modified xsi:type="dcterms:W3CDTF">2021-02-17T17:57:59Z</dcterms:modified>
</cp:coreProperties>
</file>