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3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3974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Gerry Elbridge Collin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4"/>
        <w:spacing w:after="0"/>
        <w:rPr>
          <w:sz w:val="20"/>
          <w:szCs w:val="20"/>
          <w:color w:val="auto"/>
        </w:rPr>
      </w:pPr>
      <w:r>
        <w:rPr>
          <w:rFonts w:ascii="Times New Roman" w:cs="Times New Roman" w:eastAsia="Times New Roman" w:hAnsi="Times New Roman"/>
          <w:sz w:val="17"/>
          <w:szCs w:val="17"/>
          <w:color w:val="0000FF"/>
        </w:rPr>
        <w:t>SVP CFO and Treasurer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3,701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3"/>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5,833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02/23/2026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3,701</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2,132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1,740</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3,872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02/23/2026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rPr>
              <w:t>605</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27.67</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3,267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3,701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3,701</w:t>
            </w:r>
          </w:p>
        </w:tc>
        <w:tc>
          <w:tcPr>
            <w:tcW w:w="1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19,472</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3,701 shares vested on February 23,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47% on the third anniversary of February 23, 2023.</w:t>
      </w:r>
    </w:p>
    <w:p>
      <w:pPr>
        <w:sectPr>
          <w:pgSz w:w="11900" w:h="16838" w:orient="portrait"/>
          <w:cols w:equalWidth="0" w:num="1">
            <w:col w:w="11080"/>
          </w:cols>
          <w:pgMar w:left="460" w:top="216" w:right="35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 Collin Gerry,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203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211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2026-02-25T15:53:15Z</dcterms:created>
  <dcterms:modified xsi:type="dcterms:W3CDTF">2026-02-25T15:53:15Z</dcterms:modified>
</cp:coreProperties>
</file>