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0001607344</w:t>
            </w:r>
          </w:p>
        </w:tc>
        <w:tc>
          <w:tcPr>
            <w:tcW w:w="38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8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8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6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6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6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6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835"/>
        </w:trPr>
        <w:tc>
          <w:tcPr>
            <w:tcW w:w="65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8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60" w:type="dxa"/>
            <w:vAlign w:val="bottom"/>
          </w:tcPr>
          <w:p>
            <w:pPr>
              <w:spacing w:after="0"/>
              <w:rPr>
                <w:sz w:val="24"/>
                <w:szCs w:val="24"/>
                <w:color w:val="auto"/>
              </w:rPr>
            </w:pPr>
          </w:p>
        </w:tc>
        <w:tc>
          <w:tcPr>
            <w:tcW w:w="380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Civeo Corp</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60" w:type="dxa"/>
            <w:vAlign w:val="bottom"/>
          </w:tcPr>
          <w:p>
            <w:pPr>
              <w:spacing w:after="0"/>
              <w:rPr>
                <w:sz w:val="24"/>
                <w:szCs w:val="24"/>
                <w:color w:val="auto"/>
              </w:rPr>
            </w:pPr>
          </w:p>
        </w:tc>
        <w:tc>
          <w:tcPr>
            <w:tcW w:w="380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001-36246</w:t>
            </w:r>
          </w:p>
        </w:tc>
      </w:tr>
      <w:tr>
        <w:trPr>
          <w:trHeight w:val="258"/>
        </w:trPr>
        <w:tc>
          <w:tcPr>
            <w:tcW w:w="3000" w:type="dxa"/>
            <w:vAlign w:val="bottom"/>
          </w:tcPr>
          <w:p>
            <w:pPr>
              <w:spacing w:after="0"/>
              <w:rPr>
                <w:sz w:val="22"/>
                <w:szCs w:val="22"/>
                <w:color w:val="auto"/>
              </w:rPr>
            </w:pPr>
          </w:p>
        </w:tc>
        <w:tc>
          <w:tcPr>
            <w:tcW w:w="3560" w:type="dxa"/>
            <w:vAlign w:val="bottom"/>
          </w:tcPr>
          <w:p>
            <w:pPr>
              <w:spacing w:after="0"/>
              <w:rPr>
                <w:sz w:val="22"/>
                <w:szCs w:val="22"/>
                <w:color w:val="auto"/>
              </w:rPr>
            </w:pPr>
          </w:p>
        </w:tc>
        <w:tc>
          <w:tcPr>
            <w:tcW w:w="380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THREE ALLEN CENTER</w:t>
            </w:r>
          </w:p>
        </w:tc>
      </w:tr>
      <w:tr>
        <w:trPr>
          <w:trHeight w:val="243"/>
        </w:trPr>
        <w:tc>
          <w:tcPr>
            <w:tcW w:w="300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3800" w:type="dxa"/>
            <w:vAlign w:val="bottom"/>
          </w:tcPr>
          <w:p>
            <w:pPr>
              <w:ind w:left="820"/>
              <w:spacing w:after="0" w:line="243" w:lineRule="exact"/>
              <w:rPr>
                <w:sz w:val="20"/>
                <w:szCs w:val="20"/>
                <w:color w:val="auto"/>
              </w:rPr>
            </w:pPr>
            <w:r>
              <w:rPr>
                <w:rFonts w:ascii="Times New Roman" w:cs="Times New Roman" w:eastAsia="Times New Roman" w:hAnsi="Times New Roman"/>
                <w:sz w:val="22"/>
                <w:szCs w:val="22"/>
                <w:color w:val="auto"/>
                <w:w w:val="96"/>
              </w:rPr>
              <w:t>333 CLAY STREET, SUITE 4980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560" w:type="dxa"/>
            <w:vAlign w:val="bottom"/>
          </w:tcPr>
          <w:p>
            <w:pPr>
              <w:spacing w:after="0"/>
              <w:rPr>
                <w:sz w:val="21"/>
                <w:szCs w:val="21"/>
                <w:color w:val="auto"/>
              </w:rPr>
            </w:pPr>
          </w:p>
        </w:tc>
        <w:tc>
          <w:tcPr>
            <w:tcW w:w="3800" w:type="dxa"/>
            <w:vAlign w:val="bottom"/>
          </w:tcPr>
          <w:p>
            <w:pPr>
              <w:ind w:left="820"/>
              <w:spacing w:after="0" w:line="243" w:lineRule="exact"/>
              <w:rPr>
                <w:sz w:val="20"/>
                <w:szCs w:val="20"/>
                <w:color w:val="auto"/>
              </w:rPr>
            </w:pPr>
            <w:r>
              <w:rPr>
                <w:rFonts w:ascii="Times New Roman" w:cs="Times New Roman" w:eastAsia="Times New Roman" w:hAnsi="Times New Roman"/>
                <w:sz w:val="22"/>
                <w:szCs w:val="22"/>
                <w:color w:val="auto"/>
              </w:rPr>
              <w:t>HOUSTON</w:t>
            </w:r>
          </w:p>
        </w:tc>
      </w:tr>
      <w:tr>
        <w:trPr>
          <w:trHeight w:val="243"/>
        </w:trPr>
        <w:tc>
          <w:tcPr>
            <w:tcW w:w="300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3800" w:type="dxa"/>
            <w:vAlign w:val="bottom"/>
          </w:tcPr>
          <w:p>
            <w:pPr>
              <w:ind w:left="82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0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80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77002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60" w:type="dxa"/>
            <w:vAlign w:val="bottom"/>
          </w:tcPr>
          <w:p>
            <w:pPr>
              <w:spacing w:after="0"/>
              <w:rPr>
                <w:sz w:val="24"/>
                <w:szCs w:val="24"/>
                <w:color w:val="auto"/>
              </w:rPr>
            </w:pPr>
          </w:p>
        </w:tc>
        <w:tc>
          <w:tcPr>
            <w:tcW w:w="380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(713) 510-2400</w:t>
            </w:r>
          </w:p>
        </w:tc>
      </w:tr>
      <w:tr>
        <w:trPr>
          <w:trHeight w:val="297"/>
        </w:trPr>
        <w:tc>
          <w:tcPr>
            <w:tcW w:w="65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80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McCann Peter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Raymond James &amp;</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Associates</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880 Carillon Parkway</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5220</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124914.60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St. Petersburg  FL</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33716</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14620000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04/30/2024   NYSE</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500"/>
            <w:col w:w="3880" w:space="320"/>
            <w:col w:w="800" w:space="480"/>
            <w:col w:w="134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60" w:space="720"/>
            <w:col w:w="6560"/>
          </w:cols>
          <w:pgMar w:left="320" w:top="108" w:right="339" w:bottom="1440" w:gutter="0" w:footer="0" w:header="0"/>
          <w:type w:val="continuous"/>
        </w:sectPr>
      </w:pPr>
    </w:p>
    <w:p>
      <w:pPr>
        <w:jc w:val="center"/>
        <w:ind w:right="44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02/23/2019 Equity Comp</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5220</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02/23/2019 Cash</w:t>
      </w:r>
    </w:p>
    <w:p>
      <w:pPr>
        <w:spacing w:after="0" w:line="211" w:lineRule="exact"/>
        <w:rPr>
          <w:sz w:val="20"/>
          <w:szCs w:val="20"/>
          <w:color w:val="auto"/>
        </w:rPr>
      </w:pPr>
    </w:p>
    <w:p>
      <w:pPr>
        <w:sectPr>
          <w:pgSz w:w="11900" w:h="16838" w:orient="portrait"/>
          <w:cols w:equalWidth="0" w:num="5">
            <w:col w:w="860" w:space="660"/>
            <w:col w:w="2200" w:space="540"/>
            <w:col w:w="2240" w:space="720"/>
            <w:col w:w="58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1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04/30/2024</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14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7"/>
              </w:rPr>
              <w:t>Maressia Rooks-Bailey, as duly authorized representative of Raymond James &amp; Associates, Inc., as attorney-in-fact</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1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for Peter L. McCann</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10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2024-04-30T14:33:55Z</dcterms:created>
  <dcterms:modified xsi:type="dcterms:W3CDTF">2024-04-30T14:33:55Z</dcterms:modified>
</cp:coreProperties>
</file>