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93630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9363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Torgerson Lance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9645 45 AVENUE NW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Civeo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CVEO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09/15/2021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174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6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0" w:gutter="0" w:footer="0" w:header="0"/>
          <w:type w:val="continuous"/>
        </w:sectPr>
      </w:pPr>
    </w:p>
    <w:p>
      <w:pPr>
        <w:spacing w:after="0" w:line="18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EDMONTON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A0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T6E 5Z8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280" w:hanging="3823"/>
        <w:spacing w:after="0" w:line="25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 xml:space="preserve"> </w:t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 Line)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2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020" w:space="720"/>
            <w:col w:w="3340"/>
          </w:cols>
          <w:pgMar w:left="460" w:top="225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6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jc w:val="center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Torgerson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09/15/2021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4,001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22.78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1,663,805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989677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09/15/2021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593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22.78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481,787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Alberta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Ltd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Torgerson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09/15/2021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681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21.96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(2)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1,663,124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989677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09/15/2021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101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21.96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(2)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481,686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Alberta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Ltd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Torgerson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09/16/2021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4,926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22.39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(4)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1,658,198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989677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09/16/2021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730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22.39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(4)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480,956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Alberta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Ltd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Torgerson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09/17/2021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5,017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22.43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(5)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1,653,181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989677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Stockv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09/17/2021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743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22.43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(5)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480,213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Alberta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Ltd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60" w:type="dxa"/>
            <w:vAlign w:val="bottom"/>
            <w:gridSpan w:val="1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2C2C2C"/>
            </w:tcBorders>
            <w:gridSpan w:val="5"/>
          </w:tcPr>
          <w:p>
            <w:pPr>
              <w:ind w:left="60"/>
              <w:spacing w:after="0" w:line="2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</w:tcPr>
          <w:p>
            <w:pPr>
              <w:spacing w:after="0" w:line="221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Torgerson Lance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-2449195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0" w:gutter="0" w:footer="0" w:header="0"/>
          <w:type w:val="continuous"/>
        </w:sectPr>
      </w:pP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9645 45 AVENUE NW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0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EDMONTON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A0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T6E 5Z8</w:t>
            </w:r>
          </w:p>
        </w:tc>
      </w:tr>
      <w:tr>
        <w:trPr>
          <w:trHeight w:val="155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  <w:tr>
        <w:trPr>
          <w:trHeight w:val="87"/>
        </w:trPr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258"/>
        </w:trPr>
        <w:tc>
          <w:tcPr>
            <w:tcW w:w="2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1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spacing w:after="0" w:line="221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5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Torgerson Tammy</w:t>
              </w:r>
            </w:hyperlink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173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0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9645 45 AVENUE NW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7"/>
        </w:trPr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EDMONTON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A0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T6E 5Z8</w:t>
            </w:r>
          </w:p>
        </w:tc>
      </w:tr>
      <w:tr>
        <w:trPr>
          <w:trHeight w:val="155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13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283845</wp:posOffset>
            </wp:positionH>
            <wp:positionV relativeFrom="page">
              <wp:posOffset>88900</wp:posOffset>
            </wp:positionV>
            <wp:extent cx="2809240" cy="22891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240" cy="2289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jc w:val="center"/>
        <w:ind w:left="20" w:firstLine="7"/>
        <w:spacing w:after="0" w:line="30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were sold in multiple trades pursuant to a 10b5-1 plan at prices ranging from $22.26 to $23.10. The price reported above reflects the weighted average sales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jc w:val="center"/>
        <w:ind w:left="20" w:firstLine="7"/>
        <w:spacing w:after="0" w:line="30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were sold in multiple trades pursuant to a 10b5-1 plan at prices ranging from $21.88 to $22.05. The price reported above reflects the weighted average sales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ind w:left="160" w:hanging="133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of the reporting persons serves as a co-trustee of the trust and is a current or future beneficiary thereof.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jc w:val="center"/>
        <w:ind w:left="20" w:firstLine="7"/>
        <w:spacing w:after="0" w:line="30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were sold in multiple trades pursuant to a 10b5-1 plan at prices ranging from $22.06 to $22.75. The price reported above reflects the weighted average sales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jc w:val="center"/>
        <w:ind w:left="20" w:firstLine="7"/>
        <w:spacing w:after="0" w:line="292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were sold in multiple trades pursuant to a 10b5-1 plan at prices ranging from $22.20 to $22.67. The price reported above reflects the weighted average sales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tbl>
      <w:tblPr>
        <w:tblLayout w:type="fixed"/>
        <w:tblInd w:w="65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/s/ Lance Torgerson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09/17/2021</w:t>
            </w:r>
          </w:p>
        </w:tc>
      </w:tr>
      <w:tr>
        <w:trPr>
          <w:trHeight w:val="247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Tammy Torgerson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09/17/2021</w:t>
            </w:r>
          </w:p>
        </w:tc>
      </w:tr>
      <w:tr>
        <w:trPr>
          <w:trHeight w:val="20"/>
        </w:trPr>
        <w:tc>
          <w:tcPr>
            <w:tcW w:w="148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20" w:right="2960" w:firstLine="7"/>
        <w:spacing w:after="0" w:line="319" w:lineRule="auto"/>
        <w:tabs>
          <w:tab w:leader="none" w:pos="16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680"/>
      </w:cols>
      <w:pgMar w:left="480" w:top="140" w:right="7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6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735901" TargetMode="External"/><Relationship Id="rId13" Type="http://schemas.openxmlformats.org/officeDocument/2006/relationships/hyperlink" Target="http://www.sec.gov/cgi-bin/browse-edgar?action=getcompany&amp;CIK=0001590584" TargetMode="External"/><Relationship Id="rId15" Type="http://schemas.openxmlformats.org/officeDocument/2006/relationships/hyperlink" Target="http://www.sec.gov/cgi-bin/browse-edgar?action=getcompany&amp;CIK=00017367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2021-09-17T17:27:16Z</dcterms:created>
  <dcterms:modified xsi:type="dcterms:W3CDTF">2021-09-17T17:27:16Z</dcterms:modified>
</cp:coreProperties>
</file>