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SWANSON DOUGLAS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05/30/2014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102,188</w:t>
            </w:r>
            <w:r>
              <w:rPr>
                <w:rFonts w:ascii="Arial" w:cs="Arial" w:eastAsia="Arial" w:hAnsi="Arial"/>
                <w:sz w:val="22"/>
                <w:szCs w:val="22"/>
                <w:color w:val="008000"/>
                <w:w w:val="84"/>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1"/>
                <w:szCs w:val="11"/>
                <w:color w:val="008000"/>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102,188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05/30/2014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5,421</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107,609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05/30/2014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90"/>
              <w:spacing w:after="0"/>
              <w:rPr>
                <w:sz w:val="20"/>
                <w:szCs w:val="20"/>
                <w:color w:val="auto"/>
              </w:rPr>
            </w:pPr>
            <w:r>
              <w:rPr>
                <w:rFonts w:ascii="Arial" w:cs="Arial" w:eastAsia="Arial" w:hAnsi="Arial"/>
                <w:sz w:val="18"/>
                <w:szCs w:val="18"/>
                <w:color w:val="0000FF"/>
                <w:w w:val="79"/>
              </w:rPr>
              <w:t>542</w:t>
            </w:r>
            <w:r>
              <w:rPr>
                <w:rFonts w:ascii="Arial" w:cs="Arial" w:eastAsia="Arial" w:hAnsi="Arial"/>
                <w:sz w:val="22"/>
                <w:szCs w:val="22"/>
                <w:color w:val="008000"/>
                <w:w w:val="79"/>
                <w:vertAlign w:val="superscript"/>
              </w:rPr>
              <w:t>(3)</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108,151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Distribution resulting from the spin-off of the Issuer from Oil States International, Inc. on May 30,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common stock award under the 2014 Equity Participation Plan of Civeo Corporation that vests on the earlier of one year from May 30, 2014 or the next annual stockholders' meeting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Common stock award granted quarterly under the 2014 Equity Participation Plan of Civeo Corporation for service as Chairman of the Board of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Douglas E. Swanson,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7"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2019-12-18T14:35:44Z</dcterms:created>
  <dcterms:modified xsi:type="dcterms:W3CDTF">2019-12-18T14:35:44Z</dcterms:modified>
</cp:coreProperties>
</file>