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Civeo Corporation</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Shares</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178787107</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Torlowna Investments Ltd.</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9657 45 Avenue NW</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Edmonton, Alberta, Canada T6E 5Z8</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Attention: Lance Torgerson</w:t>
      </w:r>
    </w:p>
    <w:p>
      <w:pPr>
        <w:spacing w:after="0" w:line="207" w:lineRule="exact"/>
        <w:rPr>
          <w:sz w:val="24"/>
          <w:szCs w:val="24"/>
          <w:color w:val="auto"/>
        </w:rPr>
      </w:pPr>
    </w:p>
    <w:p>
      <w:pPr>
        <w:ind w:left="4884"/>
        <w:spacing w:after="0"/>
        <w:rPr>
          <w:sz w:val="20"/>
          <w:szCs w:val="20"/>
          <w:color w:val="auto"/>
        </w:rPr>
      </w:pPr>
      <w:r>
        <w:rPr>
          <w:rFonts w:ascii="Arial" w:cs="Arial" w:eastAsia="Arial" w:hAnsi="Arial"/>
          <w:sz w:val="18"/>
          <w:szCs w:val="18"/>
          <w:b w:val="1"/>
          <w:bCs w:val="1"/>
          <w:color w:val="auto"/>
        </w:rPr>
        <w:t>- with copies to -</w:t>
      </w:r>
    </w:p>
    <w:p>
      <w:pPr>
        <w:spacing w:after="0" w:line="117" w:lineRule="exact"/>
        <w:rPr>
          <w:sz w:val="24"/>
          <w:szCs w:val="24"/>
          <w:color w:val="auto"/>
        </w:rPr>
      </w:pPr>
    </w:p>
    <w:p>
      <w:pPr>
        <w:ind w:left="4664"/>
        <w:spacing w:after="0"/>
        <w:rPr>
          <w:sz w:val="20"/>
          <w:szCs w:val="20"/>
          <w:color w:val="auto"/>
        </w:rPr>
      </w:pPr>
      <w:r>
        <w:rPr>
          <w:rFonts w:ascii="Arial" w:cs="Arial" w:eastAsia="Arial" w:hAnsi="Arial"/>
          <w:sz w:val="18"/>
          <w:szCs w:val="18"/>
          <w:b w:val="1"/>
          <w:bCs w:val="1"/>
          <w:color w:val="auto"/>
        </w:rPr>
        <w:t>Dentons Canada LLP</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2900 Manulife Place</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10180 – 101 St. NW</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Edmonton, AB T5J 3V5</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Attention: Leanne Krawchuk</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September 14, 2023</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120"/>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4" w:lineRule="exact"/>
        <w:rPr>
          <w:sz w:val="24"/>
          <w:szCs w:val="24"/>
          <w:color w:val="auto"/>
        </w:rPr>
      </w:pPr>
    </w:p>
    <w:p>
      <w:pPr>
        <w:ind w:left="4" w:right="28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1" w:lineRule="exact"/>
        <w:rPr>
          <w:sz w:val="24"/>
          <w:szCs w:val="24"/>
          <w:color w:val="auto"/>
        </w:rPr>
      </w:pPr>
    </w:p>
    <w:p>
      <w:pPr>
        <w:ind w:left="424"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382"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Arial" w:cs="Arial" w:eastAsia="Arial" w:hAnsi="Arial"/>
          <w:sz w:val="18"/>
          <w:szCs w:val="18"/>
          <w:b w:val="1"/>
          <w:bCs w:val="1"/>
          <w:color w:val="auto"/>
        </w:rPr>
        <w:t>178787107</w:t>
      </w:r>
    </w:p>
    <w:p>
      <w:pPr>
        <w:spacing w:after="0" w:line="270"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 1</w:t>
        <w:tab/>
        <w:t> NAME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974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974715"/>
                    </a:xfrm>
                    <a:prstGeom prst="rect">
                      <a:avLst/>
                    </a:prstGeom>
                    <a:noFill/>
                  </pic:spPr>
                </pic:pic>
              </a:graphicData>
            </a:graphic>
          </wp:anchor>
        </w:drawing>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 Torgerson Family Trust</w:t>
      </w:r>
    </w:p>
    <w:p>
      <w:pPr>
        <w:spacing w:after="0" w:line="36"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 2</w:t>
        <w:tab/>
        <w:t> CHECK THE APPROPRIATE BOX IF A MEMBER OF A GROUP</w:t>
      </w:r>
    </w:p>
    <w:p>
      <w:pPr>
        <w:spacing w:after="0" w:line="23"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color w:val="auto"/>
        </w:rPr>
        <w:t xml:space="preserve"> (a)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65"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 3</w:t>
        <w:tab/>
        <w:t> SEC USE ONLY</w:t>
      </w:r>
    </w:p>
    <w:p>
      <w:pPr>
        <w:spacing w:after="0" w:line="279"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 4</w:t>
        <w:tab/>
        <w:t> SOURCE OF FUNDS (See Instructions)</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 OO</w:t>
      </w:r>
    </w:p>
    <w:p>
      <w:pPr>
        <w:spacing w:after="0" w:line="36"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 5</w:t>
        <w:tab/>
        <w:t> CHECK BOX IF DISCLOSURE OF LEGAL PROCEEDINGS IS REQUIRED PURSUANT TO ITEMS 2(d) or 2(e)</w:t>
      </w:r>
    </w:p>
    <w:p>
      <w:pPr>
        <w:spacing w:after="0" w:line="279"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 6</w:t>
        <w:tab/>
        <w:t> CITIZENSHIP OR PLACE OF ORGANIZATION</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 Province of British Columbia, Canada</w:t>
      </w:r>
    </w:p>
    <w:p>
      <w:pPr>
        <w:spacing w:after="0" w:line="36" w:lineRule="exact"/>
        <w:rPr>
          <w:sz w:val="20"/>
          <w:szCs w:val="20"/>
          <w:color w:val="auto"/>
        </w:rPr>
      </w:pPr>
    </w:p>
    <w:p>
      <w:pPr>
        <w:ind w:left="1620"/>
        <w:spacing w:after="0"/>
        <w:tabs>
          <w:tab w:leader="none" w:pos="2020" w:val="left"/>
        </w:tabs>
        <w:rPr>
          <w:sz w:val="20"/>
          <w:szCs w:val="20"/>
          <w:color w:val="auto"/>
        </w:rPr>
      </w:pPr>
      <w:r>
        <w:rPr>
          <w:rFonts w:ascii="Arial" w:cs="Arial" w:eastAsia="Arial" w:hAnsi="Arial"/>
          <w:sz w:val="18"/>
          <w:szCs w:val="18"/>
          <w:color w:val="auto"/>
        </w:rPr>
        <w:t> 7</w:t>
        <w:tab/>
        <w:t> SOLE VOTING POWER</w:t>
      </w: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13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20" w:type="dxa"/>
            <w:vAlign w:val="bottom"/>
          </w:tcPr>
          <w:p>
            <w:pPr>
              <w:spacing w:after="0"/>
              <w:rPr>
                <w:sz w:val="18"/>
                <w:szCs w:val="18"/>
                <w:color w:val="auto"/>
              </w:rPr>
            </w:pPr>
          </w:p>
        </w:tc>
        <w:tc>
          <w:tcPr>
            <w:tcW w:w="8980" w:type="dxa"/>
            <w:vAlign w:val="bottom"/>
          </w:tcPr>
          <w:p>
            <w:pPr>
              <w:ind w:left="120"/>
              <w:spacing w:after="0"/>
              <w:rPr>
                <w:sz w:val="20"/>
                <w:szCs w:val="20"/>
                <w:color w:val="auto"/>
              </w:rPr>
            </w:pPr>
            <w:r>
              <w:rPr>
                <w:rFonts w:ascii="Arial" w:cs="Arial" w:eastAsia="Arial" w:hAnsi="Arial"/>
                <w:sz w:val="18"/>
                <w:szCs w:val="18"/>
                <w:color w:val="auto"/>
              </w:rPr>
              <w:t> -0-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2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40" w:type="dxa"/>
            <w:vAlign w:val="bottom"/>
            <w:vMerge w:val="continue"/>
          </w:tcPr>
          <w:p>
            <w:pPr>
              <w:spacing w:after="0"/>
              <w:rPr>
                <w:sz w:val="11"/>
                <w:szCs w:val="11"/>
                <w:color w:val="auto"/>
              </w:rPr>
            </w:pPr>
          </w:p>
        </w:tc>
        <w:tc>
          <w:tcPr>
            <w:tcW w:w="420" w:type="dxa"/>
            <w:vAlign w:val="bottom"/>
            <w:vMerge w:val="restart"/>
          </w:tcPr>
          <w:p>
            <w:pPr>
              <w:ind w:left="120"/>
              <w:spacing w:after="0"/>
              <w:rPr>
                <w:sz w:val="20"/>
                <w:szCs w:val="20"/>
                <w:color w:val="auto"/>
              </w:rPr>
            </w:pPr>
            <w:r>
              <w:rPr>
                <w:rFonts w:ascii="Arial" w:cs="Arial" w:eastAsia="Arial" w:hAnsi="Arial"/>
                <w:sz w:val="18"/>
                <w:szCs w:val="18"/>
                <w:color w:val="auto"/>
              </w:rPr>
              <w:t> 8</w:t>
            </w: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 SHARED VOTING POWER</w:t>
            </w:r>
          </w:p>
        </w:tc>
        <w:tc>
          <w:tcPr>
            <w:tcW w:w="0" w:type="dxa"/>
            <w:vAlign w:val="bottom"/>
          </w:tcPr>
          <w:p>
            <w:pPr>
              <w:spacing w:after="0"/>
              <w:rPr>
                <w:sz w:val="1"/>
                <w:szCs w:val="1"/>
                <w:color w:val="auto"/>
              </w:rPr>
            </w:pPr>
          </w:p>
        </w:tc>
      </w:tr>
      <w:tr>
        <w:trPr>
          <w:trHeight w:val="96"/>
        </w:trPr>
        <w:tc>
          <w:tcPr>
            <w:tcW w:w="13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420" w:type="dxa"/>
            <w:vAlign w:val="bottom"/>
            <w:vMerge w:val="continue"/>
          </w:tcPr>
          <w:p>
            <w:pPr>
              <w:spacing w:after="0"/>
              <w:rPr>
                <w:sz w:val="8"/>
                <w:szCs w:val="8"/>
                <w:color w:val="auto"/>
              </w:rPr>
            </w:pPr>
          </w:p>
        </w:tc>
        <w:tc>
          <w:tcPr>
            <w:tcW w:w="8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4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8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20" w:type="dxa"/>
            <w:vAlign w:val="bottom"/>
          </w:tcPr>
          <w:p>
            <w:pPr>
              <w:spacing w:after="0"/>
              <w:rPr>
                <w:sz w:val="18"/>
                <w:szCs w:val="18"/>
                <w:color w:val="auto"/>
              </w:rPr>
            </w:pP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 0</w:t>
            </w:r>
          </w:p>
        </w:tc>
        <w:tc>
          <w:tcPr>
            <w:tcW w:w="0" w:type="dxa"/>
            <w:vAlign w:val="bottom"/>
          </w:tcPr>
          <w:p>
            <w:pPr>
              <w:spacing w:after="0"/>
              <w:rPr>
                <w:sz w:val="1"/>
                <w:szCs w:val="1"/>
                <w:color w:val="auto"/>
              </w:rPr>
            </w:pPr>
          </w:p>
        </w:tc>
      </w:tr>
      <w:tr>
        <w:trPr>
          <w:trHeight w:val="116"/>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20" w:type="dxa"/>
            <w:vAlign w:val="bottom"/>
            <w:tcBorders>
              <w:bottom w:val="single" w:sz="8" w:color="auto"/>
            </w:tcBorders>
          </w:tcPr>
          <w:p>
            <w:pPr>
              <w:spacing w:after="0"/>
              <w:rPr>
                <w:sz w:val="10"/>
                <w:szCs w:val="10"/>
                <w:color w:val="auto"/>
              </w:rPr>
            </w:pPr>
          </w:p>
        </w:tc>
        <w:tc>
          <w:tcPr>
            <w:tcW w:w="89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40" w:type="dxa"/>
            <w:vAlign w:val="bottom"/>
            <w:vMerge w:val="continue"/>
          </w:tcPr>
          <w:p>
            <w:pPr>
              <w:spacing w:after="0"/>
              <w:rPr>
                <w:sz w:val="6"/>
                <w:szCs w:val="6"/>
                <w:color w:val="auto"/>
              </w:rPr>
            </w:pPr>
          </w:p>
        </w:tc>
        <w:tc>
          <w:tcPr>
            <w:tcW w:w="420" w:type="dxa"/>
            <w:vAlign w:val="bottom"/>
            <w:vMerge w:val="restart"/>
          </w:tcPr>
          <w:p>
            <w:pPr>
              <w:ind w:left="120"/>
              <w:spacing w:after="0"/>
              <w:rPr>
                <w:sz w:val="20"/>
                <w:szCs w:val="20"/>
                <w:color w:val="auto"/>
              </w:rPr>
            </w:pPr>
            <w:r>
              <w:rPr>
                <w:rFonts w:ascii="Arial" w:cs="Arial" w:eastAsia="Arial" w:hAnsi="Arial"/>
                <w:sz w:val="18"/>
                <w:szCs w:val="18"/>
                <w:color w:val="auto"/>
              </w:rPr>
              <w:t> 9</w:t>
            </w: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 SOLE DISPOSITIVE POWER</w:t>
            </w:r>
          </w:p>
        </w:tc>
        <w:tc>
          <w:tcPr>
            <w:tcW w:w="0" w:type="dxa"/>
            <w:vAlign w:val="bottom"/>
          </w:tcPr>
          <w:p>
            <w:pPr>
              <w:spacing w:after="0"/>
              <w:rPr>
                <w:sz w:val="1"/>
                <w:szCs w:val="1"/>
                <w:color w:val="auto"/>
              </w:rPr>
            </w:pPr>
          </w:p>
        </w:tc>
      </w:tr>
      <w:tr>
        <w:trPr>
          <w:trHeight w:val="150"/>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20" w:type="dxa"/>
            <w:vAlign w:val="bottom"/>
            <w:vMerge w:val="continue"/>
          </w:tcPr>
          <w:p>
            <w:pPr>
              <w:spacing w:after="0"/>
              <w:rPr>
                <w:sz w:val="13"/>
                <w:szCs w:val="13"/>
                <w:color w:val="auto"/>
              </w:rPr>
            </w:pPr>
          </w:p>
        </w:tc>
        <w:tc>
          <w:tcPr>
            <w:tcW w:w="8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20" w:type="dxa"/>
            <w:vAlign w:val="bottom"/>
          </w:tcPr>
          <w:p>
            <w:pPr>
              <w:spacing w:after="0"/>
              <w:rPr>
                <w:sz w:val="18"/>
                <w:szCs w:val="18"/>
                <w:color w:val="auto"/>
              </w:rPr>
            </w:pP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 -0-</w:t>
            </w:r>
          </w:p>
        </w:tc>
        <w:tc>
          <w:tcPr>
            <w:tcW w:w="0" w:type="dxa"/>
            <w:vAlign w:val="bottom"/>
          </w:tcPr>
          <w:p>
            <w:pPr>
              <w:spacing w:after="0"/>
              <w:rPr>
                <w:sz w:val="1"/>
                <w:szCs w:val="1"/>
                <w:color w:val="auto"/>
              </w:rPr>
            </w:pPr>
          </w:p>
        </w:tc>
      </w:tr>
      <w:tr>
        <w:trPr>
          <w:trHeight w:val="176"/>
        </w:trPr>
        <w:tc>
          <w:tcPr>
            <w:tcW w:w="134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20" w:type="dxa"/>
            <w:vAlign w:val="bottom"/>
            <w:tcBorders>
              <w:bottom w:val="single" w:sz="8" w:color="auto"/>
            </w:tcBorders>
          </w:tcPr>
          <w:p>
            <w:pPr>
              <w:spacing w:after="0"/>
              <w:rPr>
                <w:sz w:val="15"/>
                <w:szCs w:val="15"/>
                <w:color w:val="auto"/>
              </w:rPr>
            </w:pPr>
          </w:p>
        </w:tc>
        <w:tc>
          <w:tcPr>
            <w:tcW w:w="8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10</w:t>
            </w:r>
          </w:p>
        </w:tc>
        <w:tc>
          <w:tcPr>
            <w:tcW w:w="8980" w:type="dxa"/>
            <w:vAlign w:val="bottom"/>
          </w:tcPr>
          <w:p>
            <w:pPr>
              <w:ind w:left="120"/>
              <w:spacing w:after="0"/>
              <w:rPr>
                <w:sz w:val="20"/>
                <w:szCs w:val="20"/>
                <w:color w:val="auto"/>
              </w:rPr>
            </w:pPr>
            <w:r>
              <w:rPr>
                <w:rFonts w:ascii="Arial" w:cs="Arial" w:eastAsia="Arial" w:hAnsi="Arial"/>
                <w:sz w:val="18"/>
                <w:szCs w:val="18"/>
                <w:color w:val="auto"/>
              </w:rPr>
              <w:t> SHARED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 0</w:t>
      </w:r>
    </w:p>
    <w:p>
      <w:pPr>
        <w:spacing w:after="0" w:line="36" w:lineRule="exact"/>
        <w:rPr>
          <w:sz w:val="20"/>
          <w:szCs w:val="20"/>
          <w:color w:val="auto"/>
        </w:rPr>
      </w:pPr>
    </w:p>
    <w:p>
      <w:pPr>
        <w:ind w:left="520" w:right="3740" w:hanging="367"/>
        <w:spacing w:after="0" w:line="406" w:lineRule="auto"/>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 AGGREGATE AMOUNT BENEFICIALLY OWNED BY EACH REPORTING PERSON  0</w:t>
      </w:r>
    </w:p>
    <w:p>
      <w:pPr>
        <w:spacing w:after="0" w:line="1" w:lineRule="exact"/>
        <w:rPr>
          <w:rFonts w:ascii="Arial" w:cs="Arial" w:eastAsia="Arial" w:hAnsi="Arial"/>
          <w:sz w:val="18"/>
          <w:szCs w:val="18"/>
          <w:color w:val="auto"/>
        </w:rPr>
      </w:pPr>
    </w:p>
    <w:p>
      <w:pPr>
        <w:ind w:left="520" w:right="3140" w:hanging="367"/>
        <w:spacing w:after="0" w:line="358" w:lineRule="exact"/>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 CHECK BOX IF THE AGGREGATE AMOUNT IN ROW (11) EXCLUDES CERTAIN SHARES  </w:t>
      </w:r>
      <w:r>
        <w:rPr>
          <w:rFonts w:ascii="MS PGothic" w:cs="MS PGothic" w:eastAsia="MS PGothic" w:hAnsi="MS PGothic"/>
          <w:sz w:val="18"/>
          <w:szCs w:val="18"/>
          <w:color w:val="auto"/>
        </w:rPr>
        <w:t>☐</w:t>
      </w:r>
    </w:p>
    <w:p>
      <w:pPr>
        <w:spacing w:after="0" w:line="1" w:lineRule="exact"/>
        <w:rPr>
          <w:rFonts w:ascii="Arial" w:cs="Arial" w:eastAsia="Arial" w:hAnsi="Arial"/>
          <w:sz w:val="18"/>
          <w:szCs w:val="18"/>
          <w:color w:val="auto"/>
        </w:rPr>
      </w:pPr>
    </w:p>
    <w:p>
      <w:pPr>
        <w:ind w:left="520" w:right="5160" w:hanging="367"/>
        <w:spacing w:after="0" w:line="398" w:lineRule="auto"/>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 PERCENT OF CLASS REPRESENTED BY AMOUNT IN ROW (11)  0%</w:t>
      </w:r>
    </w:p>
    <w:p>
      <w:pPr>
        <w:ind w:left="520" w:right="7780" w:hanging="367"/>
        <w:spacing w:after="0" w:line="559" w:lineRule="auto"/>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 TYPE OF REPORTING PERSON  OO</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40" w:top="270" w:right="5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Arial" w:cs="Arial" w:eastAsia="Arial" w:hAnsi="Arial"/>
          <w:sz w:val="18"/>
          <w:szCs w:val="18"/>
          <w:b w:val="1"/>
          <w:bCs w:val="1"/>
          <w:color w:val="auto"/>
        </w:rPr>
        <w:t>178787107</w:t>
      </w:r>
    </w:p>
    <w:p>
      <w:pPr>
        <w:spacing w:after="0" w:line="270"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 1</w:t>
        <w:tab/>
        <w:t> NAME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8375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837555"/>
                    </a:xfrm>
                    <a:prstGeom prst="rect">
                      <a:avLst/>
                    </a:prstGeom>
                    <a:noFill/>
                  </pic:spPr>
                </pic:pic>
              </a:graphicData>
            </a:graphic>
          </wp:anchor>
        </w:drawing>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 989677 Alberta Ltd.</w:t>
      </w:r>
    </w:p>
    <w:p>
      <w:pPr>
        <w:spacing w:after="0" w:line="36"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 2</w:t>
        <w:tab/>
        <w:t> CHECK THE APPROPRIATE BOX IF A MEMBER OF A GROUP</w:t>
      </w:r>
    </w:p>
    <w:p>
      <w:pPr>
        <w:spacing w:after="0" w:line="23"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color w:val="auto"/>
        </w:rPr>
        <w:t xml:space="preserve"> (a)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65"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 3</w:t>
        <w:tab/>
        <w:t> SEC USE ONLY</w:t>
      </w:r>
    </w:p>
    <w:p>
      <w:pPr>
        <w:spacing w:after="0" w:line="279"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 4</w:t>
        <w:tab/>
        <w:t> SOURCE OF FUNDS (See Instructions)</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 OO</w:t>
      </w:r>
    </w:p>
    <w:p>
      <w:pPr>
        <w:spacing w:after="0" w:line="36"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 5</w:t>
        <w:tab/>
        <w:t> CHECK BOX IF DISCLOSURE OF LEGAL PROCEEDINGS IS REQUIRED PURSUANT TO ITEMS 2(d) or 2(e)</w:t>
      </w:r>
    </w:p>
    <w:p>
      <w:pPr>
        <w:spacing w:after="0" w:line="279"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 6</w:t>
        <w:tab/>
        <w:t> CITIZENSHIP OR PLACE OF ORGANIZATION</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 Province of Alberta, Canada</w:t>
      </w:r>
    </w:p>
    <w:p>
      <w:pPr>
        <w:spacing w:after="0" w:line="36" w:lineRule="exact"/>
        <w:rPr>
          <w:sz w:val="20"/>
          <w:szCs w:val="20"/>
          <w:color w:val="auto"/>
        </w:rPr>
      </w:pPr>
    </w:p>
    <w:p>
      <w:pPr>
        <w:ind w:left="1620"/>
        <w:spacing w:after="0"/>
        <w:tabs>
          <w:tab w:leader="none" w:pos="2020" w:val="left"/>
        </w:tabs>
        <w:rPr>
          <w:sz w:val="20"/>
          <w:szCs w:val="20"/>
          <w:color w:val="auto"/>
        </w:rPr>
      </w:pPr>
      <w:r>
        <w:rPr>
          <w:rFonts w:ascii="Arial" w:cs="Arial" w:eastAsia="Arial" w:hAnsi="Arial"/>
          <w:sz w:val="18"/>
          <w:szCs w:val="18"/>
          <w:color w:val="auto"/>
        </w:rPr>
        <w:t> 7</w:t>
        <w:tab/>
        <w:t> SOLE VOTING POWER</w:t>
      </w: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13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20" w:type="dxa"/>
            <w:vAlign w:val="bottom"/>
          </w:tcPr>
          <w:p>
            <w:pPr>
              <w:spacing w:after="0"/>
              <w:rPr>
                <w:sz w:val="18"/>
                <w:szCs w:val="18"/>
                <w:color w:val="auto"/>
              </w:rPr>
            </w:pPr>
          </w:p>
        </w:tc>
        <w:tc>
          <w:tcPr>
            <w:tcW w:w="8980" w:type="dxa"/>
            <w:vAlign w:val="bottom"/>
          </w:tcPr>
          <w:p>
            <w:pPr>
              <w:ind w:left="120"/>
              <w:spacing w:after="0"/>
              <w:rPr>
                <w:sz w:val="20"/>
                <w:szCs w:val="20"/>
                <w:color w:val="auto"/>
              </w:rPr>
            </w:pPr>
            <w:r>
              <w:rPr>
                <w:rFonts w:ascii="Arial" w:cs="Arial" w:eastAsia="Arial" w:hAnsi="Arial"/>
                <w:sz w:val="18"/>
                <w:szCs w:val="18"/>
                <w:color w:val="auto"/>
              </w:rPr>
              <w:t> -0-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2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40" w:type="dxa"/>
            <w:vAlign w:val="bottom"/>
            <w:vMerge w:val="continue"/>
          </w:tcPr>
          <w:p>
            <w:pPr>
              <w:spacing w:after="0"/>
              <w:rPr>
                <w:sz w:val="11"/>
                <w:szCs w:val="11"/>
                <w:color w:val="auto"/>
              </w:rPr>
            </w:pPr>
          </w:p>
        </w:tc>
        <w:tc>
          <w:tcPr>
            <w:tcW w:w="420" w:type="dxa"/>
            <w:vAlign w:val="bottom"/>
            <w:vMerge w:val="restart"/>
          </w:tcPr>
          <w:p>
            <w:pPr>
              <w:ind w:left="120"/>
              <w:spacing w:after="0"/>
              <w:rPr>
                <w:sz w:val="20"/>
                <w:szCs w:val="20"/>
                <w:color w:val="auto"/>
              </w:rPr>
            </w:pPr>
            <w:r>
              <w:rPr>
                <w:rFonts w:ascii="Arial" w:cs="Arial" w:eastAsia="Arial" w:hAnsi="Arial"/>
                <w:sz w:val="18"/>
                <w:szCs w:val="18"/>
                <w:color w:val="auto"/>
              </w:rPr>
              <w:t> 8</w:t>
            </w: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 SHARED VOTING POWER</w:t>
            </w:r>
          </w:p>
        </w:tc>
        <w:tc>
          <w:tcPr>
            <w:tcW w:w="0" w:type="dxa"/>
            <w:vAlign w:val="bottom"/>
          </w:tcPr>
          <w:p>
            <w:pPr>
              <w:spacing w:after="0"/>
              <w:rPr>
                <w:sz w:val="1"/>
                <w:szCs w:val="1"/>
                <w:color w:val="auto"/>
              </w:rPr>
            </w:pPr>
          </w:p>
        </w:tc>
      </w:tr>
      <w:tr>
        <w:trPr>
          <w:trHeight w:val="96"/>
        </w:trPr>
        <w:tc>
          <w:tcPr>
            <w:tcW w:w="13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420" w:type="dxa"/>
            <w:vAlign w:val="bottom"/>
            <w:vMerge w:val="continue"/>
          </w:tcPr>
          <w:p>
            <w:pPr>
              <w:spacing w:after="0"/>
              <w:rPr>
                <w:sz w:val="8"/>
                <w:szCs w:val="8"/>
                <w:color w:val="auto"/>
              </w:rPr>
            </w:pPr>
          </w:p>
        </w:tc>
        <w:tc>
          <w:tcPr>
            <w:tcW w:w="8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4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8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20" w:type="dxa"/>
            <w:vAlign w:val="bottom"/>
          </w:tcPr>
          <w:p>
            <w:pPr>
              <w:spacing w:after="0"/>
              <w:rPr>
                <w:sz w:val="18"/>
                <w:szCs w:val="18"/>
                <w:color w:val="auto"/>
              </w:rPr>
            </w:pP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 160,104</w:t>
            </w:r>
          </w:p>
        </w:tc>
        <w:tc>
          <w:tcPr>
            <w:tcW w:w="0" w:type="dxa"/>
            <w:vAlign w:val="bottom"/>
          </w:tcPr>
          <w:p>
            <w:pPr>
              <w:spacing w:after="0"/>
              <w:rPr>
                <w:sz w:val="1"/>
                <w:szCs w:val="1"/>
                <w:color w:val="auto"/>
              </w:rPr>
            </w:pPr>
          </w:p>
        </w:tc>
      </w:tr>
      <w:tr>
        <w:trPr>
          <w:trHeight w:val="116"/>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20" w:type="dxa"/>
            <w:vAlign w:val="bottom"/>
            <w:tcBorders>
              <w:bottom w:val="single" w:sz="8" w:color="auto"/>
            </w:tcBorders>
          </w:tcPr>
          <w:p>
            <w:pPr>
              <w:spacing w:after="0"/>
              <w:rPr>
                <w:sz w:val="10"/>
                <w:szCs w:val="10"/>
                <w:color w:val="auto"/>
              </w:rPr>
            </w:pPr>
          </w:p>
        </w:tc>
        <w:tc>
          <w:tcPr>
            <w:tcW w:w="89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40" w:type="dxa"/>
            <w:vAlign w:val="bottom"/>
            <w:vMerge w:val="continue"/>
          </w:tcPr>
          <w:p>
            <w:pPr>
              <w:spacing w:after="0"/>
              <w:rPr>
                <w:sz w:val="6"/>
                <w:szCs w:val="6"/>
                <w:color w:val="auto"/>
              </w:rPr>
            </w:pPr>
          </w:p>
        </w:tc>
        <w:tc>
          <w:tcPr>
            <w:tcW w:w="420" w:type="dxa"/>
            <w:vAlign w:val="bottom"/>
            <w:vMerge w:val="restart"/>
          </w:tcPr>
          <w:p>
            <w:pPr>
              <w:ind w:left="120"/>
              <w:spacing w:after="0"/>
              <w:rPr>
                <w:sz w:val="20"/>
                <w:szCs w:val="20"/>
                <w:color w:val="auto"/>
              </w:rPr>
            </w:pPr>
            <w:r>
              <w:rPr>
                <w:rFonts w:ascii="Arial" w:cs="Arial" w:eastAsia="Arial" w:hAnsi="Arial"/>
                <w:sz w:val="18"/>
                <w:szCs w:val="18"/>
                <w:color w:val="auto"/>
              </w:rPr>
              <w:t> 9</w:t>
            </w: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 SOLE DISPOSITIVE POWER</w:t>
            </w:r>
          </w:p>
        </w:tc>
        <w:tc>
          <w:tcPr>
            <w:tcW w:w="0" w:type="dxa"/>
            <w:vAlign w:val="bottom"/>
          </w:tcPr>
          <w:p>
            <w:pPr>
              <w:spacing w:after="0"/>
              <w:rPr>
                <w:sz w:val="1"/>
                <w:szCs w:val="1"/>
                <w:color w:val="auto"/>
              </w:rPr>
            </w:pPr>
          </w:p>
        </w:tc>
      </w:tr>
      <w:tr>
        <w:trPr>
          <w:trHeight w:val="150"/>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20" w:type="dxa"/>
            <w:vAlign w:val="bottom"/>
            <w:vMerge w:val="continue"/>
          </w:tcPr>
          <w:p>
            <w:pPr>
              <w:spacing w:after="0"/>
              <w:rPr>
                <w:sz w:val="13"/>
                <w:szCs w:val="13"/>
                <w:color w:val="auto"/>
              </w:rPr>
            </w:pPr>
          </w:p>
        </w:tc>
        <w:tc>
          <w:tcPr>
            <w:tcW w:w="8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20" w:type="dxa"/>
            <w:vAlign w:val="bottom"/>
          </w:tcPr>
          <w:p>
            <w:pPr>
              <w:spacing w:after="0"/>
              <w:rPr>
                <w:sz w:val="18"/>
                <w:szCs w:val="18"/>
                <w:color w:val="auto"/>
              </w:rPr>
            </w:pP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 -0-</w:t>
            </w:r>
          </w:p>
        </w:tc>
        <w:tc>
          <w:tcPr>
            <w:tcW w:w="0" w:type="dxa"/>
            <w:vAlign w:val="bottom"/>
          </w:tcPr>
          <w:p>
            <w:pPr>
              <w:spacing w:after="0"/>
              <w:rPr>
                <w:sz w:val="1"/>
                <w:szCs w:val="1"/>
                <w:color w:val="auto"/>
              </w:rPr>
            </w:pPr>
          </w:p>
        </w:tc>
      </w:tr>
      <w:tr>
        <w:trPr>
          <w:trHeight w:val="176"/>
        </w:trPr>
        <w:tc>
          <w:tcPr>
            <w:tcW w:w="134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20" w:type="dxa"/>
            <w:vAlign w:val="bottom"/>
            <w:tcBorders>
              <w:bottom w:val="single" w:sz="8" w:color="auto"/>
            </w:tcBorders>
          </w:tcPr>
          <w:p>
            <w:pPr>
              <w:spacing w:after="0"/>
              <w:rPr>
                <w:sz w:val="15"/>
                <w:szCs w:val="15"/>
                <w:color w:val="auto"/>
              </w:rPr>
            </w:pPr>
          </w:p>
        </w:tc>
        <w:tc>
          <w:tcPr>
            <w:tcW w:w="8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10</w:t>
            </w:r>
          </w:p>
        </w:tc>
        <w:tc>
          <w:tcPr>
            <w:tcW w:w="8980" w:type="dxa"/>
            <w:vAlign w:val="bottom"/>
          </w:tcPr>
          <w:p>
            <w:pPr>
              <w:ind w:left="120"/>
              <w:spacing w:after="0"/>
              <w:rPr>
                <w:sz w:val="20"/>
                <w:szCs w:val="20"/>
                <w:color w:val="auto"/>
              </w:rPr>
            </w:pPr>
            <w:r>
              <w:rPr>
                <w:rFonts w:ascii="Arial" w:cs="Arial" w:eastAsia="Arial" w:hAnsi="Arial"/>
                <w:sz w:val="18"/>
                <w:szCs w:val="18"/>
                <w:color w:val="auto"/>
              </w:rPr>
              <w:t> SHARED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 160,104</w:t>
      </w:r>
    </w:p>
    <w:p>
      <w:pPr>
        <w:spacing w:after="0" w:line="36" w:lineRule="exact"/>
        <w:rPr>
          <w:sz w:val="20"/>
          <w:szCs w:val="20"/>
          <w:color w:val="auto"/>
        </w:rPr>
      </w:pPr>
    </w:p>
    <w:p>
      <w:pPr>
        <w:ind w:left="520" w:right="3740" w:hanging="367"/>
        <w:spacing w:after="0" w:line="406"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 AGGREGATE AMOUNT BENEFICIALLY OWNED BY EACH REPORTING PERSON  160,104</w:t>
      </w:r>
    </w:p>
    <w:p>
      <w:pPr>
        <w:spacing w:after="0" w:line="1" w:lineRule="exact"/>
        <w:rPr>
          <w:rFonts w:ascii="Arial" w:cs="Arial" w:eastAsia="Arial" w:hAnsi="Arial"/>
          <w:sz w:val="18"/>
          <w:szCs w:val="18"/>
          <w:color w:val="auto"/>
        </w:rPr>
      </w:pPr>
    </w:p>
    <w:p>
      <w:pPr>
        <w:ind w:left="520" w:hanging="367"/>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 CHECK BOX IF THE AGGREGATE AMOUNT IN ROW (11) EXCLUDES CERTAIN SHARES</w:t>
      </w:r>
    </w:p>
    <w:p>
      <w:pPr>
        <w:spacing w:after="0" w:line="279" w:lineRule="exact"/>
        <w:rPr>
          <w:rFonts w:ascii="Arial" w:cs="Arial" w:eastAsia="Arial" w:hAnsi="Arial"/>
          <w:sz w:val="18"/>
          <w:szCs w:val="18"/>
          <w:color w:val="auto"/>
        </w:rPr>
      </w:pPr>
    </w:p>
    <w:p>
      <w:pPr>
        <w:ind w:left="520" w:right="5160" w:hanging="367"/>
        <w:spacing w:after="0" w:line="406"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 PERCENT OF CLASS REPRESENTED BY AMOUNT IN ROW (11)  1.1%</w:t>
      </w:r>
    </w:p>
    <w:p>
      <w:pPr>
        <w:spacing w:after="0" w:line="1" w:lineRule="exact"/>
        <w:rPr>
          <w:rFonts w:ascii="Arial" w:cs="Arial" w:eastAsia="Arial" w:hAnsi="Arial"/>
          <w:sz w:val="18"/>
          <w:szCs w:val="18"/>
          <w:color w:val="auto"/>
        </w:rPr>
      </w:pPr>
    </w:p>
    <w:p>
      <w:pPr>
        <w:ind w:left="520" w:right="7780" w:hanging="367"/>
        <w:spacing w:after="0" w:line="559"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 TYPE OF REPORTING PERSON  CO</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440" w:top="270" w:right="55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Arial" w:cs="Arial" w:eastAsia="Arial" w:hAnsi="Arial"/>
          <w:sz w:val="18"/>
          <w:szCs w:val="18"/>
          <w:b w:val="1"/>
          <w:bCs w:val="1"/>
          <w:color w:val="auto"/>
        </w:rPr>
        <w:t>178787107</w:t>
      </w:r>
    </w:p>
    <w:p>
      <w:pPr>
        <w:spacing w:after="0" w:line="270" w:lineRule="exact"/>
        <w:rPr>
          <w:sz w:val="20"/>
          <w:szCs w:val="20"/>
          <w:color w:val="auto"/>
        </w:rPr>
      </w:pPr>
    </w:p>
    <w:p>
      <w:pPr>
        <w:ind w:left="164"/>
        <w:spacing w:after="0"/>
        <w:tabs>
          <w:tab w:leader="none" w:pos="504" w:val="left"/>
        </w:tabs>
        <w:rPr>
          <w:sz w:val="20"/>
          <w:szCs w:val="20"/>
          <w:color w:val="auto"/>
        </w:rPr>
      </w:pPr>
      <w:r>
        <w:rPr>
          <w:rFonts w:ascii="Arial" w:cs="Arial" w:eastAsia="Arial" w:hAnsi="Arial"/>
          <w:sz w:val="18"/>
          <w:szCs w:val="18"/>
          <w:color w:val="auto"/>
        </w:rPr>
        <w:t> 1</w:t>
        <w:tab/>
        <w:t> NAME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8375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837555"/>
                    </a:xfrm>
                    <a:prstGeom prst="rect">
                      <a:avLst/>
                    </a:prstGeom>
                    <a:noFill/>
                  </pic:spPr>
                </pic:pic>
              </a:graphicData>
            </a:graphic>
          </wp:anchor>
        </w:drawing>
      </w:r>
    </w:p>
    <w:p>
      <w:pPr>
        <w:spacing w:after="0" w:line="232" w:lineRule="exact"/>
        <w:rPr>
          <w:sz w:val="20"/>
          <w:szCs w:val="20"/>
          <w:color w:val="auto"/>
        </w:rPr>
      </w:pPr>
    </w:p>
    <w:p>
      <w:pPr>
        <w:ind w:left="524"/>
        <w:spacing w:after="0"/>
        <w:rPr>
          <w:sz w:val="20"/>
          <w:szCs w:val="20"/>
          <w:color w:val="auto"/>
        </w:rPr>
      </w:pPr>
      <w:r>
        <w:rPr>
          <w:rFonts w:ascii="Arial" w:cs="Arial" w:eastAsia="Arial" w:hAnsi="Arial"/>
          <w:sz w:val="18"/>
          <w:szCs w:val="18"/>
          <w:color w:val="auto"/>
        </w:rPr>
        <w:t> Svenco Investments Ltd.</w:t>
      </w:r>
    </w:p>
    <w:p>
      <w:pPr>
        <w:spacing w:after="0" w:line="36" w:lineRule="exact"/>
        <w:rPr>
          <w:sz w:val="20"/>
          <w:szCs w:val="20"/>
          <w:color w:val="auto"/>
        </w:rPr>
      </w:pPr>
    </w:p>
    <w:p>
      <w:pPr>
        <w:ind w:left="164"/>
        <w:spacing w:after="0"/>
        <w:tabs>
          <w:tab w:leader="none" w:pos="504" w:val="left"/>
        </w:tabs>
        <w:rPr>
          <w:sz w:val="20"/>
          <w:szCs w:val="20"/>
          <w:color w:val="auto"/>
        </w:rPr>
      </w:pPr>
      <w:r>
        <w:rPr>
          <w:rFonts w:ascii="Arial" w:cs="Arial" w:eastAsia="Arial" w:hAnsi="Arial"/>
          <w:sz w:val="18"/>
          <w:szCs w:val="18"/>
          <w:color w:val="auto"/>
        </w:rPr>
        <w:t> 2</w:t>
        <w:tab/>
        <w:t> CHECK THE APPROPRIATE BOX IF A MEMBER OF A GROUP</w:t>
      </w:r>
    </w:p>
    <w:p>
      <w:pPr>
        <w:spacing w:after="0" w:line="23" w:lineRule="exact"/>
        <w:rPr>
          <w:sz w:val="20"/>
          <w:szCs w:val="20"/>
          <w:color w:val="auto"/>
        </w:rPr>
      </w:pPr>
    </w:p>
    <w:p>
      <w:pPr>
        <w:ind w:left="524"/>
        <w:spacing w:after="0" w:line="207" w:lineRule="exact"/>
        <w:rPr>
          <w:sz w:val="20"/>
          <w:szCs w:val="20"/>
          <w:color w:val="auto"/>
        </w:rPr>
      </w:pPr>
      <w:r>
        <w:rPr>
          <w:rFonts w:ascii="Arial" w:cs="Arial" w:eastAsia="Arial" w:hAnsi="Arial"/>
          <w:sz w:val="18"/>
          <w:szCs w:val="18"/>
          <w:color w:val="auto"/>
        </w:rPr>
        <w:t xml:space="preserve"> (a)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65" w:lineRule="exact"/>
        <w:rPr>
          <w:sz w:val="20"/>
          <w:szCs w:val="20"/>
          <w:color w:val="auto"/>
        </w:rPr>
      </w:pPr>
    </w:p>
    <w:p>
      <w:pPr>
        <w:ind w:left="164"/>
        <w:spacing w:after="0"/>
        <w:tabs>
          <w:tab w:leader="none" w:pos="504" w:val="left"/>
        </w:tabs>
        <w:rPr>
          <w:sz w:val="20"/>
          <w:szCs w:val="20"/>
          <w:color w:val="auto"/>
        </w:rPr>
      </w:pPr>
      <w:r>
        <w:rPr>
          <w:rFonts w:ascii="Arial" w:cs="Arial" w:eastAsia="Arial" w:hAnsi="Arial"/>
          <w:sz w:val="18"/>
          <w:szCs w:val="18"/>
          <w:color w:val="auto"/>
        </w:rPr>
        <w:t> 3</w:t>
        <w:tab/>
        <w:t> SEC USE ONLY</w:t>
      </w:r>
    </w:p>
    <w:p>
      <w:pPr>
        <w:spacing w:after="0" w:line="279" w:lineRule="exact"/>
        <w:rPr>
          <w:sz w:val="20"/>
          <w:szCs w:val="20"/>
          <w:color w:val="auto"/>
        </w:rPr>
      </w:pPr>
    </w:p>
    <w:p>
      <w:pPr>
        <w:ind w:left="164"/>
        <w:spacing w:after="0"/>
        <w:tabs>
          <w:tab w:leader="none" w:pos="504" w:val="left"/>
        </w:tabs>
        <w:rPr>
          <w:sz w:val="20"/>
          <w:szCs w:val="20"/>
          <w:color w:val="auto"/>
        </w:rPr>
      </w:pPr>
      <w:r>
        <w:rPr>
          <w:rFonts w:ascii="Arial" w:cs="Arial" w:eastAsia="Arial" w:hAnsi="Arial"/>
          <w:sz w:val="18"/>
          <w:szCs w:val="18"/>
          <w:color w:val="auto"/>
        </w:rPr>
        <w:t> 4</w:t>
        <w:tab/>
        <w:t> SOURCE OF FUNDS (See Instructions)</w:t>
      </w:r>
    </w:p>
    <w:p>
      <w:pPr>
        <w:spacing w:after="0" w:line="252" w:lineRule="exact"/>
        <w:rPr>
          <w:sz w:val="20"/>
          <w:szCs w:val="20"/>
          <w:color w:val="auto"/>
        </w:rPr>
      </w:pPr>
    </w:p>
    <w:p>
      <w:pPr>
        <w:ind w:left="524"/>
        <w:spacing w:after="0"/>
        <w:rPr>
          <w:sz w:val="20"/>
          <w:szCs w:val="20"/>
          <w:color w:val="auto"/>
        </w:rPr>
      </w:pPr>
      <w:r>
        <w:rPr>
          <w:rFonts w:ascii="Arial" w:cs="Arial" w:eastAsia="Arial" w:hAnsi="Arial"/>
          <w:sz w:val="18"/>
          <w:szCs w:val="18"/>
          <w:color w:val="auto"/>
        </w:rPr>
        <w:t> OO</w:t>
      </w:r>
    </w:p>
    <w:p>
      <w:pPr>
        <w:spacing w:after="0" w:line="36" w:lineRule="exact"/>
        <w:rPr>
          <w:sz w:val="20"/>
          <w:szCs w:val="20"/>
          <w:color w:val="auto"/>
        </w:rPr>
      </w:pPr>
    </w:p>
    <w:p>
      <w:pPr>
        <w:ind w:left="164"/>
        <w:spacing w:after="0"/>
        <w:tabs>
          <w:tab w:leader="none" w:pos="504" w:val="left"/>
        </w:tabs>
        <w:rPr>
          <w:sz w:val="20"/>
          <w:szCs w:val="20"/>
          <w:color w:val="auto"/>
        </w:rPr>
      </w:pPr>
      <w:r>
        <w:rPr>
          <w:rFonts w:ascii="Arial" w:cs="Arial" w:eastAsia="Arial" w:hAnsi="Arial"/>
          <w:sz w:val="18"/>
          <w:szCs w:val="18"/>
          <w:color w:val="auto"/>
        </w:rPr>
        <w:t> 5</w:t>
        <w:tab/>
        <w:t> CHECK BOX IF DISCLOSURE OF LEGAL PROCEEDINGS IS REQUIRED PURSUANT TO ITEMS 2(d) or 2(e)</w:t>
      </w:r>
    </w:p>
    <w:p>
      <w:pPr>
        <w:spacing w:after="0" w:line="279" w:lineRule="exact"/>
        <w:rPr>
          <w:sz w:val="20"/>
          <w:szCs w:val="20"/>
          <w:color w:val="auto"/>
        </w:rPr>
      </w:pPr>
    </w:p>
    <w:p>
      <w:pPr>
        <w:ind w:left="164"/>
        <w:spacing w:after="0"/>
        <w:tabs>
          <w:tab w:leader="none" w:pos="504" w:val="left"/>
        </w:tabs>
        <w:rPr>
          <w:sz w:val="20"/>
          <w:szCs w:val="20"/>
          <w:color w:val="auto"/>
        </w:rPr>
      </w:pPr>
      <w:r>
        <w:rPr>
          <w:rFonts w:ascii="Arial" w:cs="Arial" w:eastAsia="Arial" w:hAnsi="Arial"/>
          <w:sz w:val="18"/>
          <w:szCs w:val="18"/>
          <w:color w:val="auto"/>
        </w:rPr>
        <w:t> 6</w:t>
        <w:tab/>
        <w:t> CITIZENSHIP OR PLACE OF ORGANIZATION</w:t>
      </w:r>
    </w:p>
    <w:p>
      <w:pPr>
        <w:spacing w:after="0" w:line="252" w:lineRule="exact"/>
        <w:rPr>
          <w:sz w:val="20"/>
          <w:szCs w:val="20"/>
          <w:color w:val="auto"/>
        </w:rPr>
      </w:pPr>
    </w:p>
    <w:p>
      <w:pPr>
        <w:ind w:left="524"/>
        <w:spacing w:after="0"/>
        <w:rPr>
          <w:sz w:val="20"/>
          <w:szCs w:val="20"/>
          <w:color w:val="auto"/>
        </w:rPr>
      </w:pPr>
      <w:r>
        <w:rPr>
          <w:rFonts w:ascii="Arial" w:cs="Arial" w:eastAsia="Arial" w:hAnsi="Arial"/>
          <w:sz w:val="18"/>
          <w:szCs w:val="18"/>
          <w:color w:val="auto"/>
        </w:rPr>
        <w:t> Province of Alberta, Canada</w:t>
      </w:r>
    </w:p>
    <w:p>
      <w:pPr>
        <w:spacing w:after="0" w:line="36" w:lineRule="exact"/>
        <w:rPr>
          <w:sz w:val="20"/>
          <w:szCs w:val="20"/>
          <w:color w:val="auto"/>
        </w:rPr>
      </w:pPr>
    </w:p>
    <w:p>
      <w:pPr>
        <w:ind w:left="1624"/>
        <w:spacing w:after="0"/>
        <w:tabs>
          <w:tab w:leader="none" w:pos="2024" w:val="left"/>
        </w:tabs>
        <w:rPr>
          <w:sz w:val="20"/>
          <w:szCs w:val="20"/>
          <w:color w:val="auto"/>
        </w:rPr>
      </w:pPr>
      <w:r>
        <w:rPr>
          <w:rFonts w:ascii="Arial" w:cs="Arial" w:eastAsia="Arial" w:hAnsi="Arial"/>
          <w:sz w:val="18"/>
          <w:szCs w:val="18"/>
          <w:color w:val="auto"/>
        </w:rPr>
        <w:t> 7</w:t>
        <w:tab/>
        <w:t>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17"/>
        </w:trPr>
        <w:tc>
          <w:tcPr>
            <w:tcW w:w="13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20" w:type="dxa"/>
            <w:vAlign w:val="bottom"/>
          </w:tcPr>
          <w:p>
            <w:pPr>
              <w:spacing w:after="0"/>
              <w:rPr>
                <w:sz w:val="18"/>
                <w:szCs w:val="18"/>
                <w:color w:val="auto"/>
              </w:rPr>
            </w:pPr>
          </w:p>
        </w:tc>
        <w:tc>
          <w:tcPr>
            <w:tcW w:w="8980" w:type="dxa"/>
            <w:vAlign w:val="bottom"/>
          </w:tcPr>
          <w:p>
            <w:pPr>
              <w:ind w:left="120"/>
              <w:spacing w:after="0"/>
              <w:rPr>
                <w:sz w:val="20"/>
                <w:szCs w:val="20"/>
                <w:color w:val="auto"/>
              </w:rPr>
            </w:pPr>
            <w:r>
              <w:rPr>
                <w:rFonts w:ascii="Arial" w:cs="Arial" w:eastAsia="Arial" w:hAnsi="Arial"/>
                <w:sz w:val="18"/>
                <w:szCs w:val="18"/>
                <w:color w:val="auto"/>
              </w:rPr>
              <w:t> -0-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2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40" w:type="dxa"/>
            <w:vAlign w:val="bottom"/>
            <w:vMerge w:val="continue"/>
          </w:tcPr>
          <w:p>
            <w:pPr>
              <w:spacing w:after="0"/>
              <w:rPr>
                <w:sz w:val="11"/>
                <w:szCs w:val="11"/>
                <w:color w:val="auto"/>
              </w:rPr>
            </w:pPr>
          </w:p>
        </w:tc>
        <w:tc>
          <w:tcPr>
            <w:tcW w:w="420" w:type="dxa"/>
            <w:vAlign w:val="bottom"/>
            <w:vMerge w:val="restart"/>
          </w:tcPr>
          <w:p>
            <w:pPr>
              <w:ind w:left="120"/>
              <w:spacing w:after="0"/>
              <w:rPr>
                <w:sz w:val="20"/>
                <w:szCs w:val="20"/>
                <w:color w:val="auto"/>
              </w:rPr>
            </w:pPr>
            <w:r>
              <w:rPr>
                <w:rFonts w:ascii="Arial" w:cs="Arial" w:eastAsia="Arial" w:hAnsi="Arial"/>
                <w:sz w:val="18"/>
                <w:szCs w:val="18"/>
                <w:color w:val="auto"/>
              </w:rPr>
              <w:t> 8</w:t>
            </w: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 SHARED VOTING POWER</w:t>
            </w:r>
          </w:p>
        </w:tc>
        <w:tc>
          <w:tcPr>
            <w:tcW w:w="0" w:type="dxa"/>
            <w:vAlign w:val="bottom"/>
          </w:tcPr>
          <w:p>
            <w:pPr>
              <w:spacing w:after="0"/>
              <w:rPr>
                <w:sz w:val="1"/>
                <w:szCs w:val="1"/>
                <w:color w:val="auto"/>
              </w:rPr>
            </w:pPr>
          </w:p>
        </w:tc>
      </w:tr>
      <w:tr>
        <w:trPr>
          <w:trHeight w:val="96"/>
        </w:trPr>
        <w:tc>
          <w:tcPr>
            <w:tcW w:w="13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420" w:type="dxa"/>
            <w:vAlign w:val="bottom"/>
            <w:vMerge w:val="continue"/>
          </w:tcPr>
          <w:p>
            <w:pPr>
              <w:spacing w:after="0"/>
              <w:rPr>
                <w:sz w:val="8"/>
                <w:szCs w:val="8"/>
                <w:color w:val="auto"/>
              </w:rPr>
            </w:pPr>
          </w:p>
        </w:tc>
        <w:tc>
          <w:tcPr>
            <w:tcW w:w="8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4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8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20" w:type="dxa"/>
            <w:vAlign w:val="bottom"/>
          </w:tcPr>
          <w:p>
            <w:pPr>
              <w:spacing w:after="0"/>
              <w:rPr>
                <w:sz w:val="18"/>
                <w:szCs w:val="18"/>
                <w:color w:val="auto"/>
              </w:rPr>
            </w:pP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 xml:space="preserve"> 160,104 </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20" w:type="dxa"/>
            <w:vAlign w:val="bottom"/>
            <w:tcBorders>
              <w:bottom w:val="single" w:sz="8" w:color="auto"/>
            </w:tcBorders>
          </w:tcPr>
          <w:p>
            <w:pPr>
              <w:spacing w:after="0"/>
              <w:rPr>
                <w:sz w:val="10"/>
                <w:szCs w:val="10"/>
                <w:color w:val="auto"/>
              </w:rPr>
            </w:pPr>
          </w:p>
        </w:tc>
        <w:tc>
          <w:tcPr>
            <w:tcW w:w="89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340" w:type="dxa"/>
            <w:vAlign w:val="bottom"/>
            <w:vMerge w:val="continue"/>
          </w:tcPr>
          <w:p>
            <w:pPr>
              <w:spacing w:after="0"/>
              <w:rPr>
                <w:sz w:val="6"/>
                <w:szCs w:val="6"/>
                <w:color w:val="auto"/>
              </w:rPr>
            </w:pPr>
          </w:p>
        </w:tc>
        <w:tc>
          <w:tcPr>
            <w:tcW w:w="420" w:type="dxa"/>
            <w:vAlign w:val="bottom"/>
            <w:vMerge w:val="restart"/>
          </w:tcPr>
          <w:p>
            <w:pPr>
              <w:ind w:left="120"/>
              <w:spacing w:after="0"/>
              <w:rPr>
                <w:sz w:val="20"/>
                <w:szCs w:val="20"/>
                <w:color w:val="auto"/>
              </w:rPr>
            </w:pPr>
            <w:r>
              <w:rPr>
                <w:rFonts w:ascii="Arial" w:cs="Arial" w:eastAsia="Arial" w:hAnsi="Arial"/>
                <w:sz w:val="18"/>
                <w:szCs w:val="18"/>
                <w:color w:val="auto"/>
              </w:rPr>
              <w:t> 9</w:t>
            </w: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 SOLE DISPOSITIVE POWER</w:t>
            </w:r>
          </w:p>
        </w:tc>
        <w:tc>
          <w:tcPr>
            <w:tcW w:w="0" w:type="dxa"/>
            <w:vAlign w:val="bottom"/>
          </w:tcPr>
          <w:p>
            <w:pPr>
              <w:spacing w:after="0"/>
              <w:rPr>
                <w:sz w:val="1"/>
                <w:szCs w:val="1"/>
                <w:color w:val="auto"/>
              </w:rPr>
            </w:pPr>
          </w:p>
        </w:tc>
      </w:tr>
      <w:tr>
        <w:trPr>
          <w:trHeight w:val="150"/>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20" w:type="dxa"/>
            <w:vAlign w:val="bottom"/>
            <w:vMerge w:val="continue"/>
          </w:tcPr>
          <w:p>
            <w:pPr>
              <w:spacing w:after="0"/>
              <w:rPr>
                <w:sz w:val="13"/>
                <w:szCs w:val="13"/>
                <w:color w:val="auto"/>
              </w:rPr>
            </w:pPr>
          </w:p>
        </w:tc>
        <w:tc>
          <w:tcPr>
            <w:tcW w:w="8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20" w:type="dxa"/>
            <w:vAlign w:val="bottom"/>
          </w:tcPr>
          <w:p>
            <w:pPr>
              <w:spacing w:after="0"/>
              <w:rPr>
                <w:sz w:val="18"/>
                <w:szCs w:val="18"/>
                <w:color w:val="auto"/>
              </w:rPr>
            </w:pP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 -0-</w:t>
            </w:r>
          </w:p>
        </w:tc>
        <w:tc>
          <w:tcPr>
            <w:tcW w:w="0" w:type="dxa"/>
            <w:vAlign w:val="bottom"/>
          </w:tcPr>
          <w:p>
            <w:pPr>
              <w:spacing w:after="0"/>
              <w:rPr>
                <w:sz w:val="1"/>
                <w:szCs w:val="1"/>
                <w:color w:val="auto"/>
              </w:rPr>
            </w:pPr>
          </w:p>
        </w:tc>
      </w:tr>
      <w:tr>
        <w:trPr>
          <w:trHeight w:val="176"/>
        </w:trPr>
        <w:tc>
          <w:tcPr>
            <w:tcW w:w="134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20" w:type="dxa"/>
            <w:vAlign w:val="bottom"/>
            <w:tcBorders>
              <w:bottom w:val="single" w:sz="8" w:color="auto"/>
            </w:tcBorders>
          </w:tcPr>
          <w:p>
            <w:pPr>
              <w:spacing w:after="0"/>
              <w:rPr>
                <w:sz w:val="15"/>
                <w:szCs w:val="15"/>
                <w:color w:val="auto"/>
              </w:rPr>
            </w:pPr>
          </w:p>
        </w:tc>
        <w:tc>
          <w:tcPr>
            <w:tcW w:w="8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10</w:t>
            </w:r>
          </w:p>
        </w:tc>
        <w:tc>
          <w:tcPr>
            <w:tcW w:w="8980" w:type="dxa"/>
            <w:vAlign w:val="bottom"/>
          </w:tcPr>
          <w:p>
            <w:pPr>
              <w:ind w:left="120"/>
              <w:spacing w:after="0"/>
              <w:rPr>
                <w:sz w:val="20"/>
                <w:szCs w:val="20"/>
                <w:color w:val="auto"/>
              </w:rPr>
            </w:pPr>
            <w:r>
              <w:rPr>
                <w:rFonts w:ascii="Arial" w:cs="Arial" w:eastAsia="Arial" w:hAnsi="Arial"/>
                <w:sz w:val="18"/>
                <w:szCs w:val="18"/>
                <w:color w:val="auto"/>
              </w:rPr>
              <w:t> SHARED DISPOSITIVE POWER</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 xml:space="preserve"> 160,104 </w:t>
      </w:r>
      <w:r>
        <w:rPr>
          <w:rFonts w:ascii="Arial" w:cs="Arial" w:eastAsia="Arial" w:hAnsi="Arial"/>
          <w:sz w:val="26"/>
          <w:szCs w:val="26"/>
          <w:color w:val="auto"/>
          <w:vertAlign w:val="superscript"/>
        </w:rPr>
        <w:t>(1)</w:t>
      </w:r>
    </w:p>
    <w:p>
      <w:pPr>
        <w:ind w:left="524" w:right="3740" w:hanging="367"/>
        <w:spacing w:after="0" w:line="332" w:lineRule="auto"/>
        <w:tabs>
          <w:tab w:leader="none" w:pos="524"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 AGGREGATE AMOUNT BENEFICIALLY OWNED BY EACH REPORTING PERSON  160,104 </w:t>
      </w:r>
      <w:r>
        <w:rPr>
          <w:rFonts w:ascii="Arial" w:cs="Arial" w:eastAsia="Arial" w:hAnsi="Arial"/>
          <w:sz w:val="26"/>
          <w:szCs w:val="26"/>
          <w:color w:val="auto"/>
          <w:vertAlign w:val="superscript"/>
        </w:rPr>
        <w:t>(1)</w:t>
      </w:r>
    </w:p>
    <w:p>
      <w:pPr>
        <w:spacing w:after="0" w:line="2" w:lineRule="exact"/>
        <w:rPr>
          <w:rFonts w:ascii="Arial" w:cs="Arial" w:eastAsia="Arial" w:hAnsi="Arial"/>
          <w:sz w:val="18"/>
          <w:szCs w:val="18"/>
          <w:color w:val="auto"/>
        </w:rPr>
      </w:pPr>
    </w:p>
    <w:p>
      <w:pPr>
        <w:ind w:left="524" w:hanging="367"/>
        <w:spacing w:after="0"/>
        <w:tabs>
          <w:tab w:leader="none" w:pos="524" w:val="left"/>
        </w:tabs>
        <w:numPr>
          <w:ilvl w:val="1"/>
          <w:numId w:val="4"/>
        </w:numPr>
        <w:rPr>
          <w:rFonts w:ascii="Arial" w:cs="Arial" w:eastAsia="Arial" w:hAnsi="Arial"/>
          <w:sz w:val="18"/>
          <w:szCs w:val="18"/>
          <w:color w:val="auto"/>
        </w:rPr>
      </w:pPr>
      <w:r>
        <w:rPr>
          <w:rFonts w:ascii="Arial" w:cs="Arial" w:eastAsia="Arial" w:hAnsi="Arial"/>
          <w:sz w:val="18"/>
          <w:szCs w:val="18"/>
          <w:color w:val="auto"/>
        </w:rPr>
        <w:t> CHECK BOX IF THE AGGREGATE AMOUNT IN ROW (11) EXCLUDES CERTAIN SHARES</w:t>
      </w:r>
    </w:p>
    <w:p>
      <w:pPr>
        <w:spacing w:after="0" w:line="263" w:lineRule="exact"/>
        <w:rPr>
          <w:rFonts w:ascii="Arial" w:cs="Arial" w:eastAsia="Arial" w:hAnsi="Arial"/>
          <w:sz w:val="18"/>
          <w:szCs w:val="18"/>
          <w:color w:val="auto"/>
        </w:rPr>
      </w:pPr>
    </w:p>
    <w:p>
      <w:pPr>
        <w:ind w:left="524" w:right="5160" w:hanging="367"/>
        <w:spacing w:after="0" w:line="406" w:lineRule="auto"/>
        <w:tabs>
          <w:tab w:leader="none" w:pos="524" w:val="left"/>
        </w:tabs>
        <w:numPr>
          <w:ilvl w:val="1"/>
          <w:numId w:val="4"/>
        </w:numPr>
        <w:rPr>
          <w:rFonts w:ascii="Arial" w:cs="Arial" w:eastAsia="Arial" w:hAnsi="Arial"/>
          <w:sz w:val="18"/>
          <w:szCs w:val="18"/>
          <w:color w:val="auto"/>
        </w:rPr>
      </w:pPr>
      <w:r>
        <w:rPr>
          <w:rFonts w:ascii="Arial" w:cs="Arial" w:eastAsia="Arial" w:hAnsi="Arial"/>
          <w:sz w:val="18"/>
          <w:szCs w:val="18"/>
          <w:color w:val="auto"/>
        </w:rPr>
        <w:t> PERCENT OF CLASS REPRESENTED BY AMOUNT IN ROW (11)  1.1%</w:t>
      </w:r>
    </w:p>
    <w:p>
      <w:pPr>
        <w:spacing w:after="0" w:line="1" w:lineRule="exact"/>
        <w:rPr>
          <w:rFonts w:ascii="Arial" w:cs="Arial" w:eastAsia="Arial" w:hAnsi="Arial"/>
          <w:sz w:val="18"/>
          <w:szCs w:val="18"/>
          <w:color w:val="auto"/>
        </w:rPr>
      </w:pPr>
    </w:p>
    <w:p>
      <w:pPr>
        <w:ind w:left="524" w:right="7780" w:hanging="367"/>
        <w:spacing w:after="0" w:line="547" w:lineRule="auto"/>
        <w:tabs>
          <w:tab w:leader="none" w:pos="524" w:val="left"/>
        </w:tabs>
        <w:numPr>
          <w:ilvl w:val="1"/>
          <w:numId w:val="4"/>
        </w:numPr>
        <w:rPr>
          <w:rFonts w:ascii="Arial" w:cs="Arial" w:eastAsia="Arial" w:hAnsi="Arial"/>
          <w:sz w:val="18"/>
          <w:szCs w:val="18"/>
          <w:color w:val="auto"/>
        </w:rPr>
      </w:pPr>
      <w:r>
        <w:rPr>
          <w:rFonts w:ascii="Arial" w:cs="Arial" w:eastAsia="Arial" w:hAnsi="Arial"/>
          <w:sz w:val="18"/>
          <w:szCs w:val="18"/>
          <w:color w:val="auto"/>
        </w:rPr>
        <w:t> TYPE OF REPORTING PERSON  CO</w:t>
      </w:r>
    </w:p>
    <w:p>
      <w:pPr>
        <w:spacing w:after="0" w:line="1" w:lineRule="exact"/>
        <w:rPr>
          <w:rFonts w:ascii="Arial" w:cs="Arial" w:eastAsia="Arial" w:hAnsi="Arial"/>
          <w:sz w:val="18"/>
          <w:szCs w:val="18"/>
          <w:color w:val="auto"/>
        </w:rPr>
      </w:pPr>
    </w:p>
    <w:p>
      <w:pPr>
        <w:ind w:left="424" w:right="220" w:hanging="424"/>
        <w:spacing w:after="0" w:line="277"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Svenco Investments Ltd. may be deemed to be the beneficial owner of 160,104 shares held indirectly by Svenco Investments Ltd. as the direct owner of all of the voting shares of 989677 Alberta Ltd.</w:t>
      </w:r>
    </w:p>
    <w:p>
      <w:pPr>
        <w:spacing w:after="0" w:line="10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4"/>
          </w:cols>
          <w:pgMar w:left="436" w:top="270" w:right="5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Arial" w:cs="Arial" w:eastAsia="Arial" w:hAnsi="Arial"/>
          <w:sz w:val="18"/>
          <w:szCs w:val="18"/>
          <w:b w:val="1"/>
          <w:bCs w:val="1"/>
          <w:color w:val="auto"/>
        </w:rPr>
        <w:t>178787107</w:t>
      </w:r>
    </w:p>
    <w:p>
      <w:pPr>
        <w:spacing w:after="0" w:line="270"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 1</w:t>
        <w:tab/>
        <w:t> NAME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8375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837555"/>
                    </a:xfrm>
                    <a:prstGeom prst="rect">
                      <a:avLst/>
                    </a:prstGeom>
                    <a:noFill/>
                  </pic:spPr>
                </pic:pic>
              </a:graphicData>
            </a:graphic>
          </wp:anchor>
        </w:drawing>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 Torlowna Investments Ltd.</w:t>
      </w:r>
    </w:p>
    <w:p>
      <w:pPr>
        <w:spacing w:after="0" w:line="36"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 2</w:t>
        <w:tab/>
        <w:t> CHECK THE APPROPRIATE BOX IF A MEMBER OF A GROUP</w:t>
      </w:r>
    </w:p>
    <w:p>
      <w:pPr>
        <w:spacing w:after="0" w:line="23"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color w:val="auto"/>
        </w:rPr>
        <w:t xml:space="preserve"> (a)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65"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 3</w:t>
        <w:tab/>
        <w:t> SEC USE ONLY</w:t>
      </w:r>
    </w:p>
    <w:p>
      <w:pPr>
        <w:spacing w:after="0" w:line="279"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 4</w:t>
        <w:tab/>
        <w:t> SOURCE OF FUNDS (See Instructions)</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 OO</w:t>
      </w:r>
    </w:p>
    <w:p>
      <w:pPr>
        <w:spacing w:after="0" w:line="36"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 5</w:t>
        <w:tab/>
        <w:t> CHECK BOX IF DISCLOSURE OF LEGAL PROCEEDINGS IS REQUIRED PURSUANT TO ITEMS 2(d) or 2(e)</w:t>
      </w:r>
    </w:p>
    <w:p>
      <w:pPr>
        <w:spacing w:after="0" w:line="279"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 6</w:t>
        <w:tab/>
        <w:t> CITIZENSHIP OR PLACE OF ORGANIZATION</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 Province of Alberta, Canada</w:t>
      </w:r>
    </w:p>
    <w:p>
      <w:pPr>
        <w:spacing w:after="0" w:line="36" w:lineRule="exact"/>
        <w:rPr>
          <w:sz w:val="20"/>
          <w:szCs w:val="20"/>
          <w:color w:val="auto"/>
        </w:rPr>
      </w:pPr>
    </w:p>
    <w:p>
      <w:pPr>
        <w:ind w:left="1620"/>
        <w:spacing w:after="0"/>
        <w:tabs>
          <w:tab w:leader="none" w:pos="2020" w:val="left"/>
        </w:tabs>
        <w:rPr>
          <w:sz w:val="20"/>
          <w:szCs w:val="20"/>
          <w:color w:val="auto"/>
        </w:rPr>
      </w:pPr>
      <w:r>
        <w:rPr>
          <w:rFonts w:ascii="Arial" w:cs="Arial" w:eastAsia="Arial" w:hAnsi="Arial"/>
          <w:sz w:val="18"/>
          <w:szCs w:val="18"/>
          <w:color w:val="auto"/>
        </w:rPr>
        <w:t> 7</w:t>
        <w:tab/>
        <w:t> SOLE VOTING POWER</w:t>
      </w: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13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20" w:type="dxa"/>
            <w:vAlign w:val="bottom"/>
          </w:tcPr>
          <w:p>
            <w:pPr>
              <w:spacing w:after="0"/>
              <w:rPr>
                <w:sz w:val="18"/>
                <w:szCs w:val="18"/>
                <w:color w:val="auto"/>
              </w:rPr>
            </w:pPr>
          </w:p>
        </w:tc>
        <w:tc>
          <w:tcPr>
            <w:tcW w:w="8980" w:type="dxa"/>
            <w:vAlign w:val="bottom"/>
          </w:tcPr>
          <w:p>
            <w:pPr>
              <w:ind w:left="120"/>
              <w:spacing w:after="0"/>
              <w:rPr>
                <w:sz w:val="20"/>
                <w:szCs w:val="20"/>
                <w:color w:val="auto"/>
              </w:rPr>
            </w:pPr>
            <w:r>
              <w:rPr>
                <w:rFonts w:ascii="Arial" w:cs="Arial" w:eastAsia="Arial" w:hAnsi="Arial"/>
                <w:sz w:val="18"/>
                <w:szCs w:val="18"/>
                <w:color w:val="auto"/>
              </w:rPr>
              <w:t> -0-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2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40" w:type="dxa"/>
            <w:vAlign w:val="bottom"/>
            <w:vMerge w:val="continue"/>
          </w:tcPr>
          <w:p>
            <w:pPr>
              <w:spacing w:after="0"/>
              <w:rPr>
                <w:sz w:val="11"/>
                <w:szCs w:val="11"/>
                <w:color w:val="auto"/>
              </w:rPr>
            </w:pPr>
          </w:p>
        </w:tc>
        <w:tc>
          <w:tcPr>
            <w:tcW w:w="420" w:type="dxa"/>
            <w:vAlign w:val="bottom"/>
            <w:vMerge w:val="restart"/>
          </w:tcPr>
          <w:p>
            <w:pPr>
              <w:ind w:left="120"/>
              <w:spacing w:after="0"/>
              <w:rPr>
                <w:sz w:val="20"/>
                <w:szCs w:val="20"/>
                <w:color w:val="auto"/>
              </w:rPr>
            </w:pPr>
            <w:r>
              <w:rPr>
                <w:rFonts w:ascii="Arial" w:cs="Arial" w:eastAsia="Arial" w:hAnsi="Arial"/>
                <w:sz w:val="18"/>
                <w:szCs w:val="18"/>
                <w:color w:val="auto"/>
              </w:rPr>
              <w:t> 8</w:t>
            </w: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 SHARED VOTING POWER</w:t>
            </w:r>
          </w:p>
        </w:tc>
        <w:tc>
          <w:tcPr>
            <w:tcW w:w="0" w:type="dxa"/>
            <w:vAlign w:val="bottom"/>
          </w:tcPr>
          <w:p>
            <w:pPr>
              <w:spacing w:after="0"/>
              <w:rPr>
                <w:sz w:val="1"/>
                <w:szCs w:val="1"/>
                <w:color w:val="auto"/>
              </w:rPr>
            </w:pPr>
          </w:p>
        </w:tc>
      </w:tr>
      <w:tr>
        <w:trPr>
          <w:trHeight w:val="96"/>
        </w:trPr>
        <w:tc>
          <w:tcPr>
            <w:tcW w:w="13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420" w:type="dxa"/>
            <w:vAlign w:val="bottom"/>
            <w:vMerge w:val="continue"/>
          </w:tcPr>
          <w:p>
            <w:pPr>
              <w:spacing w:after="0"/>
              <w:rPr>
                <w:sz w:val="8"/>
                <w:szCs w:val="8"/>
                <w:color w:val="auto"/>
              </w:rPr>
            </w:pPr>
          </w:p>
        </w:tc>
        <w:tc>
          <w:tcPr>
            <w:tcW w:w="8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4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8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20" w:type="dxa"/>
            <w:vAlign w:val="bottom"/>
          </w:tcPr>
          <w:p>
            <w:pPr>
              <w:spacing w:after="0"/>
              <w:rPr>
                <w:sz w:val="18"/>
                <w:szCs w:val="18"/>
                <w:color w:val="auto"/>
              </w:rPr>
            </w:pP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 881,598</w:t>
            </w:r>
          </w:p>
        </w:tc>
        <w:tc>
          <w:tcPr>
            <w:tcW w:w="0" w:type="dxa"/>
            <w:vAlign w:val="bottom"/>
          </w:tcPr>
          <w:p>
            <w:pPr>
              <w:spacing w:after="0"/>
              <w:rPr>
                <w:sz w:val="1"/>
                <w:szCs w:val="1"/>
                <w:color w:val="auto"/>
              </w:rPr>
            </w:pPr>
          </w:p>
        </w:tc>
      </w:tr>
      <w:tr>
        <w:trPr>
          <w:trHeight w:val="116"/>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20" w:type="dxa"/>
            <w:vAlign w:val="bottom"/>
            <w:tcBorders>
              <w:bottom w:val="single" w:sz="8" w:color="auto"/>
            </w:tcBorders>
          </w:tcPr>
          <w:p>
            <w:pPr>
              <w:spacing w:after="0"/>
              <w:rPr>
                <w:sz w:val="10"/>
                <w:szCs w:val="10"/>
                <w:color w:val="auto"/>
              </w:rPr>
            </w:pPr>
          </w:p>
        </w:tc>
        <w:tc>
          <w:tcPr>
            <w:tcW w:w="89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40" w:type="dxa"/>
            <w:vAlign w:val="bottom"/>
            <w:vMerge w:val="continue"/>
          </w:tcPr>
          <w:p>
            <w:pPr>
              <w:spacing w:after="0"/>
              <w:rPr>
                <w:sz w:val="6"/>
                <w:szCs w:val="6"/>
                <w:color w:val="auto"/>
              </w:rPr>
            </w:pPr>
          </w:p>
        </w:tc>
        <w:tc>
          <w:tcPr>
            <w:tcW w:w="420" w:type="dxa"/>
            <w:vAlign w:val="bottom"/>
            <w:vMerge w:val="restart"/>
          </w:tcPr>
          <w:p>
            <w:pPr>
              <w:ind w:left="120"/>
              <w:spacing w:after="0"/>
              <w:rPr>
                <w:sz w:val="20"/>
                <w:szCs w:val="20"/>
                <w:color w:val="auto"/>
              </w:rPr>
            </w:pPr>
            <w:r>
              <w:rPr>
                <w:rFonts w:ascii="Arial" w:cs="Arial" w:eastAsia="Arial" w:hAnsi="Arial"/>
                <w:sz w:val="18"/>
                <w:szCs w:val="18"/>
                <w:color w:val="auto"/>
              </w:rPr>
              <w:t> 9</w:t>
            </w: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 SOLE DISPOSITIVE POWER</w:t>
            </w:r>
          </w:p>
        </w:tc>
        <w:tc>
          <w:tcPr>
            <w:tcW w:w="0" w:type="dxa"/>
            <w:vAlign w:val="bottom"/>
          </w:tcPr>
          <w:p>
            <w:pPr>
              <w:spacing w:after="0"/>
              <w:rPr>
                <w:sz w:val="1"/>
                <w:szCs w:val="1"/>
                <w:color w:val="auto"/>
              </w:rPr>
            </w:pPr>
          </w:p>
        </w:tc>
      </w:tr>
      <w:tr>
        <w:trPr>
          <w:trHeight w:val="150"/>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20" w:type="dxa"/>
            <w:vAlign w:val="bottom"/>
            <w:vMerge w:val="continue"/>
          </w:tcPr>
          <w:p>
            <w:pPr>
              <w:spacing w:after="0"/>
              <w:rPr>
                <w:sz w:val="13"/>
                <w:szCs w:val="13"/>
                <w:color w:val="auto"/>
              </w:rPr>
            </w:pPr>
          </w:p>
        </w:tc>
        <w:tc>
          <w:tcPr>
            <w:tcW w:w="8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20" w:type="dxa"/>
            <w:vAlign w:val="bottom"/>
          </w:tcPr>
          <w:p>
            <w:pPr>
              <w:spacing w:after="0"/>
              <w:rPr>
                <w:sz w:val="18"/>
                <w:szCs w:val="18"/>
                <w:color w:val="auto"/>
              </w:rPr>
            </w:pP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 -0-</w:t>
            </w:r>
          </w:p>
        </w:tc>
        <w:tc>
          <w:tcPr>
            <w:tcW w:w="0" w:type="dxa"/>
            <w:vAlign w:val="bottom"/>
          </w:tcPr>
          <w:p>
            <w:pPr>
              <w:spacing w:after="0"/>
              <w:rPr>
                <w:sz w:val="1"/>
                <w:szCs w:val="1"/>
                <w:color w:val="auto"/>
              </w:rPr>
            </w:pPr>
          </w:p>
        </w:tc>
      </w:tr>
      <w:tr>
        <w:trPr>
          <w:trHeight w:val="176"/>
        </w:trPr>
        <w:tc>
          <w:tcPr>
            <w:tcW w:w="134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20" w:type="dxa"/>
            <w:vAlign w:val="bottom"/>
            <w:tcBorders>
              <w:bottom w:val="single" w:sz="8" w:color="auto"/>
            </w:tcBorders>
          </w:tcPr>
          <w:p>
            <w:pPr>
              <w:spacing w:after="0"/>
              <w:rPr>
                <w:sz w:val="15"/>
                <w:szCs w:val="15"/>
                <w:color w:val="auto"/>
              </w:rPr>
            </w:pPr>
          </w:p>
        </w:tc>
        <w:tc>
          <w:tcPr>
            <w:tcW w:w="8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10</w:t>
            </w:r>
          </w:p>
        </w:tc>
        <w:tc>
          <w:tcPr>
            <w:tcW w:w="8980" w:type="dxa"/>
            <w:vAlign w:val="bottom"/>
          </w:tcPr>
          <w:p>
            <w:pPr>
              <w:ind w:left="120"/>
              <w:spacing w:after="0"/>
              <w:rPr>
                <w:sz w:val="20"/>
                <w:szCs w:val="20"/>
                <w:color w:val="auto"/>
              </w:rPr>
            </w:pPr>
            <w:r>
              <w:rPr>
                <w:rFonts w:ascii="Arial" w:cs="Arial" w:eastAsia="Arial" w:hAnsi="Arial"/>
                <w:sz w:val="18"/>
                <w:szCs w:val="18"/>
                <w:color w:val="auto"/>
              </w:rPr>
              <w:t> SHARED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 881,598</w:t>
      </w:r>
    </w:p>
    <w:p>
      <w:pPr>
        <w:spacing w:after="0" w:line="36" w:lineRule="exact"/>
        <w:rPr>
          <w:sz w:val="20"/>
          <w:szCs w:val="20"/>
          <w:color w:val="auto"/>
        </w:rPr>
      </w:pPr>
    </w:p>
    <w:p>
      <w:pPr>
        <w:ind w:left="520" w:right="3740" w:hanging="367"/>
        <w:spacing w:after="0" w:line="406"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 AGGREGATE AMOUNT BENEFICIALLY OWNED BY EACH REPORTING PERSON  881,598</w:t>
      </w:r>
    </w:p>
    <w:p>
      <w:pPr>
        <w:spacing w:after="0" w:line="1" w:lineRule="exact"/>
        <w:rPr>
          <w:rFonts w:ascii="Arial" w:cs="Arial" w:eastAsia="Arial" w:hAnsi="Arial"/>
          <w:sz w:val="18"/>
          <w:szCs w:val="18"/>
          <w:color w:val="auto"/>
        </w:rPr>
      </w:pPr>
    </w:p>
    <w:p>
      <w:pPr>
        <w:ind w:left="520" w:hanging="367"/>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 CHECK BOX IF THE AGGREGATE AMOUNT IN ROW (11) EXCLUDES CERTAIN SHARES</w:t>
      </w:r>
    </w:p>
    <w:p>
      <w:pPr>
        <w:spacing w:after="0" w:line="279" w:lineRule="exact"/>
        <w:rPr>
          <w:rFonts w:ascii="Arial" w:cs="Arial" w:eastAsia="Arial" w:hAnsi="Arial"/>
          <w:sz w:val="18"/>
          <w:szCs w:val="18"/>
          <w:color w:val="auto"/>
        </w:rPr>
      </w:pPr>
    </w:p>
    <w:p>
      <w:pPr>
        <w:ind w:left="520" w:right="5160" w:hanging="367"/>
        <w:spacing w:after="0" w:line="406"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 PERCENT OF CLASS REPRESENTED BY AMOUNT IN ROW (11)  5.9%</w:t>
      </w:r>
    </w:p>
    <w:p>
      <w:pPr>
        <w:spacing w:after="0" w:line="1" w:lineRule="exact"/>
        <w:rPr>
          <w:rFonts w:ascii="Arial" w:cs="Arial" w:eastAsia="Arial" w:hAnsi="Arial"/>
          <w:sz w:val="18"/>
          <w:szCs w:val="18"/>
          <w:color w:val="auto"/>
        </w:rPr>
      </w:pPr>
    </w:p>
    <w:p>
      <w:pPr>
        <w:ind w:left="520" w:right="7780" w:hanging="367"/>
        <w:spacing w:after="0" w:line="493"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 TYPE OF REPORTING PERSON  CO</w:t>
      </w: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440" w:top="270" w:right="55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Arial" w:cs="Arial" w:eastAsia="Arial" w:hAnsi="Arial"/>
          <w:sz w:val="18"/>
          <w:szCs w:val="18"/>
          <w:b w:val="1"/>
          <w:bCs w:val="1"/>
          <w:color w:val="auto"/>
        </w:rPr>
        <w:t>178787107</w:t>
      </w:r>
    </w:p>
    <w:p>
      <w:pPr>
        <w:spacing w:after="0" w:line="270" w:lineRule="exact"/>
        <w:rPr>
          <w:sz w:val="20"/>
          <w:szCs w:val="20"/>
          <w:color w:val="auto"/>
        </w:rPr>
      </w:pPr>
    </w:p>
    <w:p>
      <w:pPr>
        <w:ind w:left="164"/>
        <w:spacing w:after="0"/>
        <w:tabs>
          <w:tab w:leader="none" w:pos="504" w:val="left"/>
        </w:tabs>
        <w:rPr>
          <w:sz w:val="20"/>
          <w:szCs w:val="20"/>
          <w:color w:val="auto"/>
        </w:rPr>
      </w:pPr>
      <w:r>
        <w:rPr>
          <w:rFonts w:ascii="Arial" w:cs="Arial" w:eastAsia="Arial" w:hAnsi="Arial"/>
          <w:sz w:val="18"/>
          <w:szCs w:val="18"/>
          <w:color w:val="auto"/>
        </w:rPr>
        <w:t> 1</w:t>
        <w:tab/>
        <w:t> NAME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8375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5837555"/>
                    </a:xfrm>
                    <a:prstGeom prst="rect">
                      <a:avLst/>
                    </a:prstGeom>
                    <a:noFill/>
                  </pic:spPr>
                </pic:pic>
              </a:graphicData>
            </a:graphic>
          </wp:anchor>
        </w:drawing>
      </w:r>
    </w:p>
    <w:p>
      <w:pPr>
        <w:spacing w:after="0" w:line="232" w:lineRule="exact"/>
        <w:rPr>
          <w:sz w:val="20"/>
          <w:szCs w:val="20"/>
          <w:color w:val="auto"/>
        </w:rPr>
      </w:pPr>
    </w:p>
    <w:p>
      <w:pPr>
        <w:ind w:left="524"/>
        <w:spacing w:after="0"/>
        <w:rPr>
          <w:sz w:val="20"/>
          <w:szCs w:val="20"/>
          <w:color w:val="auto"/>
        </w:rPr>
      </w:pPr>
      <w:r>
        <w:rPr>
          <w:rFonts w:ascii="Arial" w:cs="Arial" w:eastAsia="Arial" w:hAnsi="Arial"/>
          <w:sz w:val="18"/>
          <w:szCs w:val="18"/>
          <w:color w:val="auto"/>
        </w:rPr>
        <w:t> Lance Torgerson</w:t>
      </w:r>
    </w:p>
    <w:p>
      <w:pPr>
        <w:spacing w:after="0" w:line="36" w:lineRule="exact"/>
        <w:rPr>
          <w:sz w:val="20"/>
          <w:szCs w:val="20"/>
          <w:color w:val="auto"/>
        </w:rPr>
      </w:pPr>
    </w:p>
    <w:p>
      <w:pPr>
        <w:ind w:left="164"/>
        <w:spacing w:after="0"/>
        <w:tabs>
          <w:tab w:leader="none" w:pos="504" w:val="left"/>
        </w:tabs>
        <w:rPr>
          <w:sz w:val="20"/>
          <w:szCs w:val="20"/>
          <w:color w:val="auto"/>
        </w:rPr>
      </w:pPr>
      <w:r>
        <w:rPr>
          <w:rFonts w:ascii="Arial" w:cs="Arial" w:eastAsia="Arial" w:hAnsi="Arial"/>
          <w:sz w:val="18"/>
          <w:szCs w:val="18"/>
          <w:color w:val="auto"/>
        </w:rPr>
        <w:t> 2</w:t>
        <w:tab/>
        <w:t> CHECK THE APPROPRIATE BOX IF A MEMBER OF A GROUP</w:t>
      </w:r>
    </w:p>
    <w:p>
      <w:pPr>
        <w:spacing w:after="0" w:line="23" w:lineRule="exact"/>
        <w:rPr>
          <w:sz w:val="20"/>
          <w:szCs w:val="20"/>
          <w:color w:val="auto"/>
        </w:rPr>
      </w:pPr>
    </w:p>
    <w:p>
      <w:pPr>
        <w:ind w:left="524"/>
        <w:spacing w:after="0" w:line="207" w:lineRule="exact"/>
        <w:rPr>
          <w:sz w:val="20"/>
          <w:szCs w:val="20"/>
          <w:color w:val="auto"/>
        </w:rPr>
      </w:pPr>
      <w:r>
        <w:rPr>
          <w:rFonts w:ascii="Arial" w:cs="Arial" w:eastAsia="Arial" w:hAnsi="Arial"/>
          <w:sz w:val="18"/>
          <w:szCs w:val="18"/>
          <w:color w:val="auto"/>
        </w:rPr>
        <w:t xml:space="preserve"> (a)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65" w:lineRule="exact"/>
        <w:rPr>
          <w:sz w:val="20"/>
          <w:szCs w:val="20"/>
          <w:color w:val="auto"/>
        </w:rPr>
      </w:pPr>
    </w:p>
    <w:p>
      <w:pPr>
        <w:ind w:left="164"/>
        <w:spacing w:after="0"/>
        <w:tabs>
          <w:tab w:leader="none" w:pos="504" w:val="left"/>
        </w:tabs>
        <w:rPr>
          <w:sz w:val="20"/>
          <w:szCs w:val="20"/>
          <w:color w:val="auto"/>
        </w:rPr>
      </w:pPr>
      <w:r>
        <w:rPr>
          <w:rFonts w:ascii="Arial" w:cs="Arial" w:eastAsia="Arial" w:hAnsi="Arial"/>
          <w:sz w:val="18"/>
          <w:szCs w:val="18"/>
          <w:color w:val="auto"/>
        </w:rPr>
        <w:t> 3</w:t>
        <w:tab/>
        <w:t> SEC USE ONLY</w:t>
      </w:r>
    </w:p>
    <w:p>
      <w:pPr>
        <w:spacing w:after="0" w:line="279" w:lineRule="exact"/>
        <w:rPr>
          <w:sz w:val="20"/>
          <w:szCs w:val="20"/>
          <w:color w:val="auto"/>
        </w:rPr>
      </w:pPr>
    </w:p>
    <w:p>
      <w:pPr>
        <w:ind w:left="164"/>
        <w:spacing w:after="0"/>
        <w:tabs>
          <w:tab w:leader="none" w:pos="504" w:val="left"/>
        </w:tabs>
        <w:rPr>
          <w:sz w:val="20"/>
          <w:szCs w:val="20"/>
          <w:color w:val="auto"/>
        </w:rPr>
      </w:pPr>
      <w:r>
        <w:rPr>
          <w:rFonts w:ascii="Arial" w:cs="Arial" w:eastAsia="Arial" w:hAnsi="Arial"/>
          <w:sz w:val="18"/>
          <w:szCs w:val="18"/>
          <w:color w:val="auto"/>
        </w:rPr>
        <w:t> 4</w:t>
        <w:tab/>
        <w:t> SOURCE OF FUNDS (See Instructions)</w:t>
      </w:r>
    </w:p>
    <w:p>
      <w:pPr>
        <w:spacing w:after="0" w:line="252" w:lineRule="exact"/>
        <w:rPr>
          <w:sz w:val="20"/>
          <w:szCs w:val="20"/>
          <w:color w:val="auto"/>
        </w:rPr>
      </w:pPr>
    </w:p>
    <w:p>
      <w:pPr>
        <w:ind w:left="524"/>
        <w:spacing w:after="0"/>
        <w:rPr>
          <w:sz w:val="20"/>
          <w:szCs w:val="20"/>
          <w:color w:val="auto"/>
        </w:rPr>
      </w:pPr>
      <w:r>
        <w:rPr>
          <w:rFonts w:ascii="Arial" w:cs="Arial" w:eastAsia="Arial" w:hAnsi="Arial"/>
          <w:sz w:val="18"/>
          <w:szCs w:val="18"/>
          <w:color w:val="auto"/>
        </w:rPr>
        <w:t> OO</w:t>
      </w:r>
    </w:p>
    <w:p>
      <w:pPr>
        <w:spacing w:after="0" w:line="36" w:lineRule="exact"/>
        <w:rPr>
          <w:sz w:val="20"/>
          <w:szCs w:val="20"/>
          <w:color w:val="auto"/>
        </w:rPr>
      </w:pPr>
    </w:p>
    <w:p>
      <w:pPr>
        <w:ind w:left="164"/>
        <w:spacing w:after="0"/>
        <w:tabs>
          <w:tab w:leader="none" w:pos="504" w:val="left"/>
        </w:tabs>
        <w:rPr>
          <w:sz w:val="20"/>
          <w:szCs w:val="20"/>
          <w:color w:val="auto"/>
        </w:rPr>
      </w:pPr>
      <w:r>
        <w:rPr>
          <w:rFonts w:ascii="Arial" w:cs="Arial" w:eastAsia="Arial" w:hAnsi="Arial"/>
          <w:sz w:val="18"/>
          <w:szCs w:val="18"/>
          <w:color w:val="auto"/>
        </w:rPr>
        <w:t> 5</w:t>
        <w:tab/>
        <w:t> CHECK BOX IF DISCLOSURE OF LEGAL PROCEEDINGS IS REQUIRED PURSUANT TO ITEMS 2(d) or 2(e)</w:t>
      </w:r>
    </w:p>
    <w:p>
      <w:pPr>
        <w:spacing w:after="0" w:line="279" w:lineRule="exact"/>
        <w:rPr>
          <w:sz w:val="20"/>
          <w:szCs w:val="20"/>
          <w:color w:val="auto"/>
        </w:rPr>
      </w:pPr>
    </w:p>
    <w:p>
      <w:pPr>
        <w:ind w:left="164"/>
        <w:spacing w:after="0"/>
        <w:tabs>
          <w:tab w:leader="none" w:pos="504" w:val="left"/>
        </w:tabs>
        <w:rPr>
          <w:sz w:val="20"/>
          <w:szCs w:val="20"/>
          <w:color w:val="auto"/>
        </w:rPr>
      </w:pPr>
      <w:r>
        <w:rPr>
          <w:rFonts w:ascii="Arial" w:cs="Arial" w:eastAsia="Arial" w:hAnsi="Arial"/>
          <w:sz w:val="18"/>
          <w:szCs w:val="18"/>
          <w:color w:val="auto"/>
        </w:rPr>
        <w:t> 6</w:t>
        <w:tab/>
        <w:t> CITIZENSHIP OR PLACE OF ORGANIZATION</w:t>
      </w:r>
    </w:p>
    <w:p>
      <w:pPr>
        <w:spacing w:after="0" w:line="252" w:lineRule="exact"/>
        <w:rPr>
          <w:sz w:val="20"/>
          <w:szCs w:val="20"/>
          <w:color w:val="auto"/>
        </w:rPr>
      </w:pPr>
    </w:p>
    <w:p>
      <w:pPr>
        <w:ind w:left="524"/>
        <w:spacing w:after="0"/>
        <w:rPr>
          <w:sz w:val="20"/>
          <w:szCs w:val="20"/>
          <w:color w:val="auto"/>
        </w:rPr>
      </w:pPr>
      <w:r>
        <w:rPr>
          <w:rFonts w:ascii="Arial" w:cs="Arial" w:eastAsia="Arial" w:hAnsi="Arial"/>
          <w:sz w:val="18"/>
          <w:szCs w:val="18"/>
          <w:color w:val="auto"/>
        </w:rPr>
        <w:t> Canada</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 7</w:t>
            </w:r>
          </w:p>
        </w:tc>
        <w:tc>
          <w:tcPr>
            <w:tcW w:w="8980" w:type="dxa"/>
            <w:vAlign w:val="bottom"/>
          </w:tcPr>
          <w:p>
            <w:pPr>
              <w:ind w:left="120"/>
              <w:spacing w:after="0"/>
              <w:rPr>
                <w:sz w:val="20"/>
                <w:szCs w:val="20"/>
                <w:color w:val="auto"/>
              </w:rPr>
            </w:pPr>
            <w:r>
              <w:rPr>
                <w:rFonts w:ascii="Arial" w:cs="Arial" w:eastAsia="Arial" w:hAnsi="Arial"/>
                <w:sz w:val="18"/>
                <w:szCs w:val="18"/>
                <w:color w:val="auto"/>
              </w:rPr>
              <w:t> SOLE VOTING POWER</w:t>
            </w:r>
          </w:p>
        </w:tc>
        <w:tc>
          <w:tcPr>
            <w:tcW w:w="0" w:type="dxa"/>
            <w:vAlign w:val="bottom"/>
          </w:tcPr>
          <w:p>
            <w:pPr>
              <w:spacing w:after="0"/>
              <w:rPr>
                <w:sz w:val="1"/>
                <w:szCs w:val="1"/>
                <w:color w:val="auto"/>
              </w:rPr>
            </w:pPr>
          </w:p>
        </w:tc>
      </w:tr>
      <w:tr>
        <w:trPr>
          <w:trHeight w:val="405"/>
        </w:trPr>
        <w:tc>
          <w:tcPr>
            <w:tcW w:w="13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20" w:type="dxa"/>
            <w:vAlign w:val="bottom"/>
          </w:tcPr>
          <w:p>
            <w:pPr>
              <w:spacing w:after="0"/>
              <w:rPr>
                <w:sz w:val="24"/>
                <w:szCs w:val="24"/>
                <w:color w:val="auto"/>
              </w:rPr>
            </w:pPr>
          </w:p>
        </w:tc>
        <w:tc>
          <w:tcPr>
            <w:tcW w:w="8980" w:type="dxa"/>
            <w:vAlign w:val="bottom"/>
          </w:tcPr>
          <w:p>
            <w:pPr>
              <w:ind w:left="120"/>
              <w:spacing w:after="0"/>
              <w:rPr>
                <w:sz w:val="20"/>
                <w:szCs w:val="20"/>
                <w:color w:val="auto"/>
              </w:rPr>
            </w:pPr>
            <w:r>
              <w:rPr>
                <w:rFonts w:ascii="Arial" w:cs="Arial" w:eastAsia="Arial" w:hAnsi="Arial"/>
                <w:sz w:val="18"/>
                <w:szCs w:val="18"/>
                <w:color w:val="auto"/>
              </w:rPr>
              <w:t> -0-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2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40" w:type="dxa"/>
            <w:vAlign w:val="bottom"/>
            <w:vMerge w:val="continue"/>
          </w:tcPr>
          <w:p>
            <w:pPr>
              <w:spacing w:after="0"/>
              <w:rPr>
                <w:sz w:val="11"/>
                <w:szCs w:val="11"/>
                <w:color w:val="auto"/>
              </w:rPr>
            </w:pPr>
          </w:p>
        </w:tc>
        <w:tc>
          <w:tcPr>
            <w:tcW w:w="420" w:type="dxa"/>
            <w:vAlign w:val="bottom"/>
            <w:vMerge w:val="restart"/>
          </w:tcPr>
          <w:p>
            <w:pPr>
              <w:ind w:left="120"/>
              <w:spacing w:after="0"/>
              <w:rPr>
                <w:sz w:val="20"/>
                <w:szCs w:val="20"/>
                <w:color w:val="auto"/>
              </w:rPr>
            </w:pPr>
            <w:r>
              <w:rPr>
                <w:rFonts w:ascii="Arial" w:cs="Arial" w:eastAsia="Arial" w:hAnsi="Arial"/>
                <w:sz w:val="18"/>
                <w:szCs w:val="18"/>
                <w:color w:val="auto"/>
              </w:rPr>
              <w:t> 8</w:t>
            </w: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 SHARED VOTING POWER</w:t>
            </w:r>
          </w:p>
        </w:tc>
        <w:tc>
          <w:tcPr>
            <w:tcW w:w="0" w:type="dxa"/>
            <w:vAlign w:val="bottom"/>
          </w:tcPr>
          <w:p>
            <w:pPr>
              <w:spacing w:after="0"/>
              <w:rPr>
                <w:sz w:val="1"/>
                <w:szCs w:val="1"/>
                <w:color w:val="auto"/>
              </w:rPr>
            </w:pPr>
          </w:p>
        </w:tc>
      </w:tr>
      <w:tr>
        <w:trPr>
          <w:trHeight w:val="96"/>
        </w:trPr>
        <w:tc>
          <w:tcPr>
            <w:tcW w:w="13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420" w:type="dxa"/>
            <w:vAlign w:val="bottom"/>
            <w:vMerge w:val="continue"/>
          </w:tcPr>
          <w:p>
            <w:pPr>
              <w:spacing w:after="0"/>
              <w:rPr>
                <w:sz w:val="8"/>
                <w:szCs w:val="8"/>
                <w:color w:val="auto"/>
              </w:rPr>
            </w:pPr>
          </w:p>
        </w:tc>
        <w:tc>
          <w:tcPr>
            <w:tcW w:w="8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4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8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20" w:type="dxa"/>
            <w:vAlign w:val="bottom"/>
          </w:tcPr>
          <w:p>
            <w:pPr>
              <w:spacing w:after="0"/>
              <w:rPr>
                <w:sz w:val="18"/>
                <w:szCs w:val="18"/>
                <w:color w:val="auto"/>
              </w:rPr>
            </w:pP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 xml:space="preserve"> 1,041,702 </w:t>
            </w:r>
            <w:r>
              <w:rPr>
                <w:rFonts w:ascii="Arial" w:cs="Arial" w:eastAsia="Arial" w:hAnsi="Arial"/>
                <w:sz w:val="26"/>
                <w:szCs w:val="26"/>
                <w:color w:val="auto"/>
                <w:vertAlign w:val="superscript"/>
              </w:rPr>
              <w:t>(2)</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20" w:type="dxa"/>
            <w:vAlign w:val="bottom"/>
            <w:tcBorders>
              <w:bottom w:val="single" w:sz="8" w:color="auto"/>
            </w:tcBorders>
          </w:tcPr>
          <w:p>
            <w:pPr>
              <w:spacing w:after="0"/>
              <w:rPr>
                <w:sz w:val="10"/>
                <w:szCs w:val="10"/>
                <w:color w:val="auto"/>
              </w:rPr>
            </w:pPr>
          </w:p>
        </w:tc>
        <w:tc>
          <w:tcPr>
            <w:tcW w:w="89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340" w:type="dxa"/>
            <w:vAlign w:val="bottom"/>
            <w:vMerge w:val="continue"/>
          </w:tcPr>
          <w:p>
            <w:pPr>
              <w:spacing w:after="0"/>
              <w:rPr>
                <w:sz w:val="6"/>
                <w:szCs w:val="6"/>
                <w:color w:val="auto"/>
              </w:rPr>
            </w:pPr>
          </w:p>
        </w:tc>
        <w:tc>
          <w:tcPr>
            <w:tcW w:w="420" w:type="dxa"/>
            <w:vAlign w:val="bottom"/>
            <w:vMerge w:val="restart"/>
          </w:tcPr>
          <w:p>
            <w:pPr>
              <w:ind w:left="120"/>
              <w:spacing w:after="0"/>
              <w:rPr>
                <w:sz w:val="20"/>
                <w:szCs w:val="20"/>
                <w:color w:val="auto"/>
              </w:rPr>
            </w:pPr>
            <w:r>
              <w:rPr>
                <w:rFonts w:ascii="Arial" w:cs="Arial" w:eastAsia="Arial" w:hAnsi="Arial"/>
                <w:sz w:val="18"/>
                <w:szCs w:val="18"/>
                <w:color w:val="auto"/>
              </w:rPr>
              <w:t> 9</w:t>
            </w: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 SOLE DISPOSITIVE POWER</w:t>
            </w:r>
          </w:p>
        </w:tc>
        <w:tc>
          <w:tcPr>
            <w:tcW w:w="0" w:type="dxa"/>
            <w:vAlign w:val="bottom"/>
          </w:tcPr>
          <w:p>
            <w:pPr>
              <w:spacing w:after="0"/>
              <w:rPr>
                <w:sz w:val="1"/>
                <w:szCs w:val="1"/>
                <w:color w:val="auto"/>
              </w:rPr>
            </w:pPr>
          </w:p>
        </w:tc>
      </w:tr>
      <w:tr>
        <w:trPr>
          <w:trHeight w:val="150"/>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20" w:type="dxa"/>
            <w:vAlign w:val="bottom"/>
            <w:vMerge w:val="continue"/>
          </w:tcPr>
          <w:p>
            <w:pPr>
              <w:spacing w:after="0"/>
              <w:rPr>
                <w:sz w:val="13"/>
                <w:szCs w:val="13"/>
                <w:color w:val="auto"/>
              </w:rPr>
            </w:pPr>
          </w:p>
        </w:tc>
        <w:tc>
          <w:tcPr>
            <w:tcW w:w="8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20" w:type="dxa"/>
            <w:vAlign w:val="bottom"/>
          </w:tcPr>
          <w:p>
            <w:pPr>
              <w:spacing w:after="0"/>
              <w:rPr>
                <w:sz w:val="18"/>
                <w:szCs w:val="18"/>
                <w:color w:val="auto"/>
              </w:rPr>
            </w:pP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 -0-</w:t>
            </w:r>
          </w:p>
        </w:tc>
        <w:tc>
          <w:tcPr>
            <w:tcW w:w="0" w:type="dxa"/>
            <w:vAlign w:val="bottom"/>
          </w:tcPr>
          <w:p>
            <w:pPr>
              <w:spacing w:after="0"/>
              <w:rPr>
                <w:sz w:val="1"/>
                <w:szCs w:val="1"/>
                <w:color w:val="auto"/>
              </w:rPr>
            </w:pPr>
          </w:p>
        </w:tc>
      </w:tr>
      <w:tr>
        <w:trPr>
          <w:trHeight w:val="176"/>
        </w:trPr>
        <w:tc>
          <w:tcPr>
            <w:tcW w:w="134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20" w:type="dxa"/>
            <w:vAlign w:val="bottom"/>
            <w:tcBorders>
              <w:bottom w:val="single" w:sz="8" w:color="auto"/>
            </w:tcBorders>
          </w:tcPr>
          <w:p>
            <w:pPr>
              <w:spacing w:after="0"/>
              <w:rPr>
                <w:sz w:val="15"/>
                <w:szCs w:val="15"/>
                <w:color w:val="auto"/>
              </w:rPr>
            </w:pPr>
          </w:p>
        </w:tc>
        <w:tc>
          <w:tcPr>
            <w:tcW w:w="8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10</w:t>
            </w:r>
          </w:p>
        </w:tc>
        <w:tc>
          <w:tcPr>
            <w:tcW w:w="8980" w:type="dxa"/>
            <w:vAlign w:val="bottom"/>
          </w:tcPr>
          <w:p>
            <w:pPr>
              <w:ind w:left="120"/>
              <w:spacing w:after="0"/>
              <w:rPr>
                <w:sz w:val="20"/>
                <w:szCs w:val="20"/>
                <w:color w:val="auto"/>
              </w:rPr>
            </w:pPr>
            <w:r>
              <w:rPr>
                <w:rFonts w:ascii="Arial" w:cs="Arial" w:eastAsia="Arial" w:hAnsi="Arial"/>
                <w:sz w:val="18"/>
                <w:szCs w:val="18"/>
                <w:color w:val="auto"/>
              </w:rPr>
              <w:t> SHARED DISPOSITIVE POWER</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 xml:space="preserve"> 1,041,702 </w:t>
      </w:r>
      <w:r>
        <w:rPr>
          <w:rFonts w:ascii="Arial" w:cs="Arial" w:eastAsia="Arial" w:hAnsi="Arial"/>
          <w:sz w:val="26"/>
          <w:szCs w:val="26"/>
          <w:color w:val="auto"/>
          <w:vertAlign w:val="superscript"/>
        </w:rPr>
        <w:t>(2)</w:t>
      </w:r>
    </w:p>
    <w:p>
      <w:pPr>
        <w:ind w:left="524" w:right="3740" w:hanging="367"/>
        <w:spacing w:after="0" w:line="332" w:lineRule="auto"/>
        <w:tabs>
          <w:tab w:leader="none" w:pos="524"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 AGGREGATE AMOUNT BENEFICIALLY OWNED BY EACH REPORTING PERSON  1,041,702 </w:t>
      </w:r>
      <w:r>
        <w:rPr>
          <w:rFonts w:ascii="Arial" w:cs="Arial" w:eastAsia="Arial" w:hAnsi="Arial"/>
          <w:sz w:val="26"/>
          <w:szCs w:val="26"/>
          <w:color w:val="auto"/>
          <w:vertAlign w:val="superscript"/>
        </w:rPr>
        <w:t>(2)</w:t>
      </w:r>
    </w:p>
    <w:p>
      <w:pPr>
        <w:spacing w:after="0" w:line="2" w:lineRule="exact"/>
        <w:rPr>
          <w:rFonts w:ascii="Arial" w:cs="Arial" w:eastAsia="Arial" w:hAnsi="Arial"/>
          <w:sz w:val="18"/>
          <w:szCs w:val="18"/>
          <w:color w:val="auto"/>
        </w:rPr>
      </w:pPr>
    </w:p>
    <w:p>
      <w:pPr>
        <w:ind w:left="524" w:hanging="367"/>
        <w:spacing w:after="0"/>
        <w:tabs>
          <w:tab w:leader="none" w:pos="524" w:val="left"/>
        </w:tabs>
        <w:numPr>
          <w:ilvl w:val="1"/>
          <w:numId w:val="7"/>
        </w:numPr>
        <w:rPr>
          <w:rFonts w:ascii="Arial" w:cs="Arial" w:eastAsia="Arial" w:hAnsi="Arial"/>
          <w:sz w:val="18"/>
          <w:szCs w:val="18"/>
          <w:color w:val="auto"/>
        </w:rPr>
      </w:pPr>
      <w:r>
        <w:rPr>
          <w:rFonts w:ascii="Arial" w:cs="Arial" w:eastAsia="Arial" w:hAnsi="Arial"/>
          <w:sz w:val="18"/>
          <w:szCs w:val="18"/>
          <w:color w:val="auto"/>
        </w:rPr>
        <w:t> CHECK BOX IF THE AGGREGATE AMOUNT IN ROW (11) EXCLUDES CERTAIN SHARES</w:t>
      </w:r>
    </w:p>
    <w:p>
      <w:pPr>
        <w:spacing w:after="0" w:line="263" w:lineRule="exact"/>
        <w:rPr>
          <w:rFonts w:ascii="Arial" w:cs="Arial" w:eastAsia="Arial" w:hAnsi="Arial"/>
          <w:sz w:val="18"/>
          <w:szCs w:val="18"/>
          <w:color w:val="auto"/>
        </w:rPr>
      </w:pPr>
    </w:p>
    <w:p>
      <w:pPr>
        <w:ind w:left="524" w:right="5160" w:hanging="367"/>
        <w:spacing w:after="0" w:line="406" w:lineRule="auto"/>
        <w:tabs>
          <w:tab w:leader="none" w:pos="524" w:val="left"/>
        </w:tabs>
        <w:numPr>
          <w:ilvl w:val="1"/>
          <w:numId w:val="7"/>
        </w:numPr>
        <w:rPr>
          <w:rFonts w:ascii="Arial" w:cs="Arial" w:eastAsia="Arial" w:hAnsi="Arial"/>
          <w:sz w:val="18"/>
          <w:szCs w:val="18"/>
          <w:color w:val="auto"/>
        </w:rPr>
      </w:pPr>
      <w:r>
        <w:rPr>
          <w:rFonts w:ascii="Arial" w:cs="Arial" w:eastAsia="Arial" w:hAnsi="Arial"/>
          <w:sz w:val="18"/>
          <w:szCs w:val="18"/>
          <w:color w:val="auto"/>
        </w:rPr>
        <w:t> PERCENT OF CLASS REPRESENTED BY AMOUNT IN ROW (11)  7.0%</w:t>
      </w:r>
    </w:p>
    <w:p>
      <w:pPr>
        <w:spacing w:after="0" w:line="1" w:lineRule="exact"/>
        <w:rPr>
          <w:rFonts w:ascii="Arial" w:cs="Arial" w:eastAsia="Arial" w:hAnsi="Arial"/>
          <w:sz w:val="18"/>
          <w:szCs w:val="18"/>
          <w:color w:val="auto"/>
        </w:rPr>
      </w:pPr>
    </w:p>
    <w:p>
      <w:pPr>
        <w:ind w:left="524" w:right="7780" w:hanging="367"/>
        <w:spacing w:after="0" w:line="547" w:lineRule="auto"/>
        <w:tabs>
          <w:tab w:leader="none" w:pos="524" w:val="left"/>
        </w:tabs>
        <w:numPr>
          <w:ilvl w:val="1"/>
          <w:numId w:val="7"/>
        </w:numPr>
        <w:rPr>
          <w:rFonts w:ascii="Arial" w:cs="Arial" w:eastAsia="Arial" w:hAnsi="Arial"/>
          <w:sz w:val="18"/>
          <w:szCs w:val="18"/>
          <w:color w:val="auto"/>
        </w:rPr>
      </w:pPr>
      <w:r>
        <w:rPr>
          <w:rFonts w:ascii="Arial" w:cs="Arial" w:eastAsia="Arial" w:hAnsi="Arial"/>
          <w:sz w:val="18"/>
          <w:szCs w:val="18"/>
          <w:color w:val="auto"/>
        </w:rPr>
        <w:t> TYPE OF REPORTING PERSON  IN</w:t>
      </w:r>
    </w:p>
    <w:p>
      <w:pPr>
        <w:spacing w:after="0" w:line="1" w:lineRule="exact"/>
        <w:rPr>
          <w:rFonts w:ascii="Arial" w:cs="Arial" w:eastAsia="Arial" w:hAnsi="Arial"/>
          <w:sz w:val="18"/>
          <w:szCs w:val="18"/>
          <w:color w:val="auto"/>
        </w:rPr>
      </w:pPr>
    </w:p>
    <w:p>
      <w:pPr>
        <w:ind w:left="424" w:right="200" w:hanging="424"/>
        <w:spacing w:after="0" w:line="207" w:lineRule="auto"/>
        <w:tabs>
          <w:tab w:leader="none" w:pos="424"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t>Lance Torgerson may be deemed to be the beneficial owner of the shares held directly by Torlowna Investments Ltd. and 989677 Alberta Ltd., which are controlled by Lance Torgerson.</w:t>
      </w:r>
    </w:p>
    <w:p>
      <w:pPr>
        <w:spacing w:after="0" w:line="134"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4"/>
          </w:cols>
          <w:pgMar w:left="436" w:top="270" w:right="55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Arial" w:cs="Arial" w:eastAsia="Arial" w:hAnsi="Arial"/>
          <w:sz w:val="18"/>
          <w:szCs w:val="18"/>
          <w:b w:val="1"/>
          <w:bCs w:val="1"/>
          <w:color w:val="auto"/>
        </w:rPr>
        <w:t>178787107</w:t>
      </w:r>
    </w:p>
    <w:p>
      <w:pPr>
        <w:spacing w:after="0" w:line="270" w:lineRule="exact"/>
        <w:rPr>
          <w:sz w:val="20"/>
          <w:szCs w:val="20"/>
          <w:color w:val="auto"/>
        </w:rPr>
      </w:pPr>
    </w:p>
    <w:p>
      <w:pPr>
        <w:ind w:left="164"/>
        <w:spacing w:after="0"/>
        <w:tabs>
          <w:tab w:leader="none" w:pos="504" w:val="left"/>
        </w:tabs>
        <w:rPr>
          <w:sz w:val="20"/>
          <w:szCs w:val="20"/>
          <w:color w:val="auto"/>
        </w:rPr>
      </w:pPr>
      <w:r>
        <w:rPr>
          <w:rFonts w:ascii="Arial" w:cs="Arial" w:eastAsia="Arial" w:hAnsi="Arial"/>
          <w:sz w:val="18"/>
          <w:szCs w:val="18"/>
          <w:color w:val="auto"/>
        </w:rPr>
        <w:t> 1</w:t>
        <w:tab/>
        <w:t> NAME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8375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5837555"/>
                    </a:xfrm>
                    <a:prstGeom prst="rect">
                      <a:avLst/>
                    </a:prstGeom>
                    <a:noFill/>
                  </pic:spPr>
                </pic:pic>
              </a:graphicData>
            </a:graphic>
          </wp:anchor>
        </w:drawing>
      </w:r>
    </w:p>
    <w:p>
      <w:pPr>
        <w:spacing w:after="0" w:line="232" w:lineRule="exact"/>
        <w:rPr>
          <w:sz w:val="20"/>
          <w:szCs w:val="20"/>
          <w:color w:val="auto"/>
        </w:rPr>
      </w:pPr>
    </w:p>
    <w:p>
      <w:pPr>
        <w:ind w:left="524"/>
        <w:spacing w:after="0"/>
        <w:rPr>
          <w:sz w:val="20"/>
          <w:szCs w:val="20"/>
          <w:color w:val="auto"/>
        </w:rPr>
      </w:pPr>
      <w:r>
        <w:rPr>
          <w:rFonts w:ascii="Arial" w:cs="Arial" w:eastAsia="Arial" w:hAnsi="Arial"/>
          <w:sz w:val="18"/>
          <w:szCs w:val="18"/>
          <w:color w:val="auto"/>
        </w:rPr>
        <w:t> Tammy Torgerson</w:t>
      </w:r>
    </w:p>
    <w:p>
      <w:pPr>
        <w:spacing w:after="0" w:line="36" w:lineRule="exact"/>
        <w:rPr>
          <w:sz w:val="20"/>
          <w:szCs w:val="20"/>
          <w:color w:val="auto"/>
        </w:rPr>
      </w:pPr>
    </w:p>
    <w:p>
      <w:pPr>
        <w:ind w:left="164"/>
        <w:spacing w:after="0"/>
        <w:tabs>
          <w:tab w:leader="none" w:pos="504" w:val="left"/>
        </w:tabs>
        <w:rPr>
          <w:sz w:val="20"/>
          <w:szCs w:val="20"/>
          <w:color w:val="auto"/>
        </w:rPr>
      </w:pPr>
      <w:r>
        <w:rPr>
          <w:rFonts w:ascii="Arial" w:cs="Arial" w:eastAsia="Arial" w:hAnsi="Arial"/>
          <w:sz w:val="18"/>
          <w:szCs w:val="18"/>
          <w:color w:val="auto"/>
        </w:rPr>
        <w:t> 2</w:t>
        <w:tab/>
        <w:t> CHECK THE APPROPRIATE BOX IF A MEMBER OF A GROUP</w:t>
      </w:r>
    </w:p>
    <w:p>
      <w:pPr>
        <w:spacing w:after="0" w:line="23" w:lineRule="exact"/>
        <w:rPr>
          <w:sz w:val="20"/>
          <w:szCs w:val="20"/>
          <w:color w:val="auto"/>
        </w:rPr>
      </w:pPr>
    </w:p>
    <w:p>
      <w:pPr>
        <w:ind w:left="524"/>
        <w:spacing w:after="0" w:line="207" w:lineRule="exact"/>
        <w:rPr>
          <w:sz w:val="20"/>
          <w:szCs w:val="20"/>
          <w:color w:val="auto"/>
        </w:rPr>
      </w:pPr>
      <w:r>
        <w:rPr>
          <w:rFonts w:ascii="Arial" w:cs="Arial" w:eastAsia="Arial" w:hAnsi="Arial"/>
          <w:sz w:val="18"/>
          <w:szCs w:val="18"/>
          <w:color w:val="auto"/>
        </w:rPr>
        <w:t xml:space="preserve"> (a)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65" w:lineRule="exact"/>
        <w:rPr>
          <w:sz w:val="20"/>
          <w:szCs w:val="20"/>
          <w:color w:val="auto"/>
        </w:rPr>
      </w:pPr>
    </w:p>
    <w:p>
      <w:pPr>
        <w:ind w:left="164"/>
        <w:spacing w:after="0"/>
        <w:tabs>
          <w:tab w:leader="none" w:pos="504" w:val="left"/>
        </w:tabs>
        <w:rPr>
          <w:sz w:val="20"/>
          <w:szCs w:val="20"/>
          <w:color w:val="auto"/>
        </w:rPr>
      </w:pPr>
      <w:r>
        <w:rPr>
          <w:rFonts w:ascii="Arial" w:cs="Arial" w:eastAsia="Arial" w:hAnsi="Arial"/>
          <w:sz w:val="18"/>
          <w:szCs w:val="18"/>
          <w:color w:val="auto"/>
        </w:rPr>
        <w:t> 3</w:t>
        <w:tab/>
        <w:t> SEC USE ONLY</w:t>
      </w:r>
    </w:p>
    <w:p>
      <w:pPr>
        <w:spacing w:after="0" w:line="279" w:lineRule="exact"/>
        <w:rPr>
          <w:sz w:val="20"/>
          <w:szCs w:val="20"/>
          <w:color w:val="auto"/>
        </w:rPr>
      </w:pPr>
    </w:p>
    <w:p>
      <w:pPr>
        <w:ind w:left="164"/>
        <w:spacing w:after="0"/>
        <w:tabs>
          <w:tab w:leader="none" w:pos="504" w:val="left"/>
        </w:tabs>
        <w:rPr>
          <w:sz w:val="20"/>
          <w:szCs w:val="20"/>
          <w:color w:val="auto"/>
        </w:rPr>
      </w:pPr>
      <w:r>
        <w:rPr>
          <w:rFonts w:ascii="Arial" w:cs="Arial" w:eastAsia="Arial" w:hAnsi="Arial"/>
          <w:sz w:val="18"/>
          <w:szCs w:val="18"/>
          <w:color w:val="auto"/>
        </w:rPr>
        <w:t> 4</w:t>
        <w:tab/>
        <w:t> SOURCE OF FUNDS (See Instructions)</w:t>
      </w:r>
    </w:p>
    <w:p>
      <w:pPr>
        <w:spacing w:after="0" w:line="252" w:lineRule="exact"/>
        <w:rPr>
          <w:sz w:val="20"/>
          <w:szCs w:val="20"/>
          <w:color w:val="auto"/>
        </w:rPr>
      </w:pPr>
    </w:p>
    <w:p>
      <w:pPr>
        <w:ind w:left="524"/>
        <w:spacing w:after="0"/>
        <w:rPr>
          <w:sz w:val="20"/>
          <w:szCs w:val="20"/>
          <w:color w:val="auto"/>
        </w:rPr>
      </w:pPr>
      <w:r>
        <w:rPr>
          <w:rFonts w:ascii="Arial" w:cs="Arial" w:eastAsia="Arial" w:hAnsi="Arial"/>
          <w:sz w:val="18"/>
          <w:szCs w:val="18"/>
          <w:color w:val="auto"/>
        </w:rPr>
        <w:t> OO</w:t>
      </w:r>
    </w:p>
    <w:p>
      <w:pPr>
        <w:spacing w:after="0" w:line="36" w:lineRule="exact"/>
        <w:rPr>
          <w:sz w:val="20"/>
          <w:szCs w:val="20"/>
          <w:color w:val="auto"/>
        </w:rPr>
      </w:pPr>
    </w:p>
    <w:p>
      <w:pPr>
        <w:ind w:left="164"/>
        <w:spacing w:after="0"/>
        <w:tabs>
          <w:tab w:leader="none" w:pos="504" w:val="left"/>
        </w:tabs>
        <w:rPr>
          <w:sz w:val="20"/>
          <w:szCs w:val="20"/>
          <w:color w:val="auto"/>
        </w:rPr>
      </w:pPr>
      <w:r>
        <w:rPr>
          <w:rFonts w:ascii="Arial" w:cs="Arial" w:eastAsia="Arial" w:hAnsi="Arial"/>
          <w:sz w:val="18"/>
          <w:szCs w:val="18"/>
          <w:color w:val="auto"/>
        </w:rPr>
        <w:t> 5</w:t>
        <w:tab/>
        <w:t> CHECK BOX IF DISCLOSURE OF LEGAL PROCEEDINGS IS REQUIRED PURSUANT TO ITEMS 2(d) or 2(e)</w:t>
      </w:r>
    </w:p>
    <w:p>
      <w:pPr>
        <w:spacing w:after="0" w:line="279" w:lineRule="exact"/>
        <w:rPr>
          <w:sz w:val="20"/>
          <w:szCs w:val="20"/>
          <w:color w:val="auto"/>
        </w:rPr>
      </w:pPr>
    </w:p>
    <w:p>
      <w:pPr>
        <w:ind w:left="164"/>
        <w:spacing w:after="0"/>
        <w:tabs>
          <w:tab w:leader="none" w:pos="504" w:val="left"/>
        </w:tabs>
        <w:rPr>
          <w:sz w:val="20"/>
          <w:szCs w:val="20"/>
          <w:color w:val="auto"/>
        </w:rPr>
      </w:pPr>
      <w:r>
        <w:rPr>
          <w:rFonts w:ascii="Arial" w:cs="Arial" w:eastAsia="Arial" w:hAnsi="Arial"/>
          <w:sz w:val="18"/>
          <w:szCs w:val="18"/>
          <w:color w:val="auto"/>
        </w:rPr>
        <w:t> 6</w:t>
        <w:tab/>
        <w:t> CITIZENSHIP OR PLACE OF ORGANIZATION</w:t>
      </w:r>
    </w:p>
    <w:p>
      <w:pPr>
        <w:spacing w:after="0" w:line="252" w:lineRule="exact"/>
        <w:rPr>
          <w:sz w:val="20"/>
          <w:szCs w:val="20"/>
          <w:color w:val="auto"/>
        </w:rPr>
      </w:pPr>
    </w:p>
    <w:p>
      <w:pPr>
        <w:ind w:left="524"/>
        <w:spacing w:after="0"/>
        <w:rPr>
          <w:sz w:val="20"/>
          <w:szCs w:val="20"/>
          <w:color w:val="auto"/>
        </w:rPr>
      </w:pPr>
      <w:r>
        <w:rPr>
          <w:rFonts w:ascii="Arial" w:cs="Arial" w:eastAsia="Arial" w:hAnsi="Arial"/>
          <w:sz w:val="18"/>
          <w:szCs w:val="18"/>
          <w:color w:val="auto"/>
        </w:rPr>
        <w:t> Canada</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 7</w:t>
            </w:r>
          </w:p>
        </w:tc>
        <w:tc>
          <w:tcPr>
            <w:tcW w:w="8980" w:type="dxa"/>
            <w:vAlign w:val="bottom"/>
          </w:tcPr>
          <w:p>
            <w:pPr>
              <w:ind w:left="120"/>
              <w:spacing w:after="0"/>
              <w:rPr>
                <w:sz w:val="20"/>
                <w:szCs w:val="20"/>
                <w:color w:val="auto"/>
              </w:rPr>
            </w:pPr>
            <w:r>
              <w:rPr>
                <w:rFonts w:ascii="Arial" w:cs="Arial" w:eastAsia="Arial" w:hAnsi="Arial"/>
                <w:sz w:val="18"/>
                <w:szCs w:val="18"/>
                <w:color w:val="auto"/>
              </w:rPr>
              <w:t> SOLE VOTING POWER</w:t>
            </w:r>
          </w:p>
        </w:tc>
        <w:tc>
          <w:tcPr>
            <w:tcW w:w="0" w:type="dxa"/>
            <w:vAlign w:val="bottom"/>
          </w:tcPr>
          <w:p>
            <w:pPr>
              <w:spacing w:after="0"/>
              <w:rPr>
                <w:sz w:val="1"/>
                <w:szCs w:val="1"/>
                <w:color w:val="auto"/>
              </w:rPr>
            </w:pPr>
          </w:p>
        </w:tc>
      </w:tr>
      <w:tr>
        <w:trPr>
          <w:trHeight w:val="405"/>
        </w:trPr>
        <w:tc>
          <w:tcPr>
            <w:tcW w:w="13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20" w:type="dxa"/>
            <w:vAlign w:val="bottom"/>
          </w:tcPr>
          <w:p>
            <w:pPr>
              <w:spacing w:after="0"/>
              <w:rPr>
                <w:sz w:val="24"/>
                <w:szCs w:val="24"/>
                <w:color w:val="auto"/>
              </w:rPr>
            </w:pPr>
          </w:p>
        </w:tc>
        <w:tc>
          <w:tcPr>
            <w:tcW w:w="8980" w:type="dxa"/>
            <w:vAlign w:val="bottom"/>
          </w:tcPr>
          <w:p>
            <w:pPr>
              <w:ind w:left="120"/>
              <w:spacing w:after="0"/>
              <w:rPr>
                <w:sz w:val="20"/>
                <w:szCs w:val="20"/>
                <w:color w:val="auto"/>
              </w:rPr>
            </w:pPr>
            <w:r>
              <w:rPr>
                <w:rFonts w:ascii="Arial" w:cs="Arial" w:eastAsia="Arial" w:hAnsi="Arial"/>
                <w:sz w:val="18"/>
                <w:szCs w:val="18"/>
                <w:color w:val="auto"/>
              </w:rPr>
              <w:t> -0-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2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40" w:type="dxa"/>
            <w:vAlign w:val="bottom"/>
            <w:vMerge w:val="continue"/>
          </w:tcPr>
          <w:p>
            <w:pPr>
              <w:spacing w:after="0"/>
              <w:rPr>
                <w:sz w:val="11"/>
                <w:szCs w:val="11"/>
                <w:color w:val="auto"/>
              </w:rPr>
            </w:pPr>
          </w:p>
        </w:tc>
        <w:tc>
          <w:tcPr>
            <w:tcW w:w="420" w:type="dxa"/>
            <w:vAlign w:val="bottom"/>
            <w:vMerge w:val="restart"/>
          </w:tcPr>
          <w:p>
            <w:pPr>
              <w:ind w:left="120"/>
              <w:spacing w:after="0"/>
              <w:rPr>
                <w:sz w:val="20"/>
                <w:szCs w:val="20"/>
                <w:color w:val="auto"/>
              </w:rPr>
            </w:pPr>
            <w:r>
              <w:rPr>
                <w:rFonts w:ascii="Arial" w:cs="Arial" w:eastAsia="Arial" w:hAnsi="Arial"/>
                <w:sz w:val="18"/>
                <w:szCs w:val="18"/>
                <w:color w:val="auto"/>
              </w:rPr>
              <w:t> 8</w:t>
            </w: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 SHARED VOTING POWER</w:t>
            </w:r>
          </w:p>
        </w:tc>
        <w:tc>
          <w:tcPr>
            <w:tcW w:w="0" w:type="dxa"/>
            <w:vAlign w:val="bottom"/>
          </w:tcPr>
          <w:p>
            <w:pPr>
              <w:spacing w:after="0"/>
              <w:rPr>
                <w:sz w:val="1"/>
                <w:szCs w:val="1"/>
                <w:color w:val="auto"/>
              </w:rPr>
            </w:pPr>
          </w:p>
        </w:tc>
      </w:tr>
      <w:tr>
        <w:trPr>
          <w:trHeight w:val="96"/>
        </w:trPr>
        <w:tc>
          <w:tcPr>
            <w:tcW w:w="13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420" w:type="dxa"/>
            <w:vAlign w:val="bottom"/>
            <w:vMerge w:val="continue"/>
          </w:tcPr>
          <w:p>
            <w:pPr>
              <w:spacing w:after="0"/>
              <w:rPr>
                <w:sz w:val="8"/>
                <w:szCs w:val="8"/>
                <w:color w:val="auto"/>
              </w:rPr>
            </w:pPr>
          </w:p>
        </w:tc>
        <w:tc>
          <w:tcPr>
            <w:tcW w:w="8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4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8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20" w:type="dxa"/>
            <w:vAlign w:val="bottom"/>
          </w:tcPr>
          <w:p>
            <w:pPr>
              <w:spacing w:after="0"/>
              <w:rPr>
                <w:sz w:val="18"/>
                <w:szCs w:val="18"/>
                <w:color w:val="auto"/>
              </w:rPr>
            </w:pP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 xml:space="preserve"> 1,041,702 </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20" w:type="dxa"/>
            <w:vAlign w:val="bottom"/>
            <w:tcBorders>
              <w:bottom w:val="single" w:sz="8" w:color="auto"/>
            </w:tcBorders>
          </w:tcPr>
          <w:p>
            <w:pPr>
              <w:spacing w:after="0"/>
              <w:rPr>
                <w:sz w:val="10"/>
                <w:szCs w:val="10"/>
                <w:color w:val="auto"/>
              </w:rPr>
            </w:pPr>
          </w:p>
        </w:tc>
        <w:tc>
          <w:tcPr>
            <w:tcW w:w="89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340" w:type="dxa"/>
            <w:vAlign w:val="bottom"/>
            <w:vMerge w:val="continue"/>
          </w:tcPr>
          <w:p>
            <w:pPr>
              <w:spacing w:after="0"/>
              <w:rPr>
                <w:sz w:val="6"/>
                <w:szCs w:val="6"/>
                <w:color w:val="auto"/>
              </w:rPr>
            </w:pPr>
          </w:p>
        </w:tc>
        <w:tc>
          <w:tcPr>
            <w:tcW w:w="420" w:type="dxa"/>
            <w:vAlign w:val="bottom"/>
            <w:vMerge w:val="restart"/>
          </w:tcPr>
          <w:p>
            <w:pPr>
              <w:ind w:left="120"/>
              <w:spacing w:after="0"/>
              <w:rPr>
                <w:sz w:val="20"/>
                <w:szCs w:val="20"/>
                <w:color w:val="auto"/>
              </w:rPr>
            </w:pPr>
            <w:r>
              <w:rPr>
                <w:rFonts w:ascii="Arial" w:cs="Arial" w:eastAsia="Arial" w:hAnsi="Arial"/>
                <w:sz w:val="18"/>
                <w:szCs w:val="18"/>
                <w:color w:val="auto"/>
              </w:rPr>
              <w:t> 9</w:t>
            </w: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 SOLE DISPOSITIVE POWER</w:t>
            </w:r>
          </w:p>
        </w:tc>
        <w:tc>
          <w:tcPr>
            <w:tcW w:w="0" w:type="dxa"/>
            <w:vAlign w:val="bottom"/>
          </w:tcPr>
          <w:p>
            <w:pPr>
              <w:spacing w:after="0"/>
              <w:rPr>
                <w:sz w:val="1"/>
                <w:szCs w:val="1"/>
                <w:color w:val="auto"/>
              </w:rPr>
            </w:pPr>
          </w:p>
        </w:tc>
      </w:tr>
      <w:tr>
        <w:trPr>
          <w:trHeight w:val="150"/>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20" w:type="dxa"/>
            <w:vAlign w:val="bottom"/>
            <w:vMerge w:val="continue"/>
          </w:tcPr>
          <w:p>
            <w:pPr>
              <w:spacing w:after="0"/>
              <w:rPr>
                <w:sz w:val="13"/>
                <w:szCs w:val="13"/>
                <w:color w:val="auto"/>
              </w:rPr>
            </w:pPr>
          </w:p>
        </w:tc>
        <w:tc>
          <w:tcPr>
            <w:tcW w:w="8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20" w:type="dxa"/>
            <w:vAlign w:val="bottom"/>
          </w:tcPr>
          <w:p>
            <w:pPr>
              <w:spacing w:after="0"/>
              <w:rPr>
                <w:sz w:val="18"/>
                <w:szCs w:val="18"/>
                <w:color w:val="auto"/>
              </w:rPr>
            </w:pP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 -0-</w:t>
            </w:r>
          </w:p>
        </w:tc>
        <w:tc>
          <w:tcPr>
            <w:tcW w:w="0" w:type="dxa"/>
            <w:vAlign w:val="bottom"/>
          </w:tcPr>
          <w:p>
            <w:pPr>
              <w:spacing w:after="0"/>
              <w:rPr>
                <w:sz w:val="1"/>
                <w:szCs w:val="1"/>
                <w:color w:val="auto"/>
              </w:rPr>
            </w:pPr>
          </w:p>
        </w:tc>
      </w:tr>
      <w:tr>
        <w:trPr>
          <w:trHeight w:val="176"/>
        </w:trPr>
        <w:tc>
          <w:tcPr>
            <w:tcW w:w="134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20" w:type="dxa"/>
            <w:vAlign w:val="bottom"/>
            <w:tcBorders>
              <w:bottom w:val="single" w:sz="8" w:color="auto"/>
            </w:tcBorders>
          </w:tcPr>
          <w:p>
            <w:pPr>
              <w:spacing w:after="0"/>
              <w:rPr>
                <w:sz w:val="15"/>
                <w:szCs w:val="15"/>
                <w:color w:val="auto"/>
              </w:rPr>
            </w:pPr>
          </w:p>
        </w:tc>
        <w:tc>
          <w:tcPr>
            <w:tcW w:w="8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10</w:t>
            </w:r>
          </w:p>
        </w:tc>
        <w:tc>
          <w:tcPr>
            <w:tcW w:w="8980" w:type="dxa"/>
            <w:vAlign w:val="bottom"/>
          </w:tcPr>
          <w:p>
            <w:pPr>
              <w:ind w:left="120"/>
              <w:spacing w:after="0"/>
              <w:rPr>
                <w:sz w:val="20"/>
                <w:szCs w:val="20"/>
                <w:color w:val="auto"/>
              </w:rPr>
            </w:pPr>
            <w:r>
              <w:rPr>
                <w:rFonts w:ascii="Arial" w:cs="Arial" w:eastAsia="Arial" w:hAnsi="Arial"/>
                <w:sz w:val="18"/>
                <w:szCs w:val="18"/>
                <w:color w:val="auto"/>
              </w:rPr>
              <w:t> SHARED DISPOSITIVE POWER</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 xml:space="preserve"> 1,041,702 </w:t>
      </w:r>
      <w:r>
        <w:rPr>
          <w:rFonts w:ascii="Arial" w:cs="Arial" w:eastAsia="Arial" w:hAnsi="Arial"/>
          <w:sz w:val="26"/>
          <w:szCs w:val="26"/>
          <w:color w:val="auto"/>
          <w:vertAlign w:val="superscript"/>
        </w:rPr>
        <w:t>(3)</w:t>
      </w:r>
    </w:p>
    <w:p>
      <w:pPr>
        <w:ind w:left="524" w:right="3740" w:hanging="367"/>
        <w:spacing w:after="0" w:line="332" w:lineRule="auto"/>
        <w:tabs>
          <w:tab w:leader="none" w:pos="524"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 AGGREGATE AMOUNT BENEFICIALLY OWNED BY EACH REPORTING PERSON  1,041,702 </w:t>
      </w:r>
      <w:r>
        <w:rPr>
          <w:rFonts w:ascii="Arial" w:cs="Arial" w:eastAsia="Arial" w:hAnsi="Arial"/>
          <w:sz w:val="26"/>
          <w:szCs w:val="26"/>
          <w:color w:val="auto"/>
          <w:vertAlign w:val="superscript"/>
        </w:rPr>
        <w:t>(3)</w:t>
      </w:r>
    </w:p>
    <w:p>
      <w:pPr>
        <w:spacing w:after="0" w:line="2" w:lineRule="exact"/>
        <w:rPr>
          <w:rFonts w:ascii="Arial" w:cs="Arial" w:eastAsia="Arial" w:hAnsi="Arial"/>
          <w:sz w:val="18"/>
          <w:szCs w:val="18"/>
          <w:color w:val="auto"/>
        </w:rPr>
      </w:pPr>
    </w:p>
    <w:p>
      <w:pPr>
        <w:ind w:left="524" w:hanging="367"/>
        <w:spacing w:after="0"/>
        <w:tabs>
          <w:tab w:leader="none" w:pos="524" w:val="left"/>
        </w:tabs>
        <w:numPr>
          <w:ilvl w:val="1"/>
          <w:numId w:val="9"/>
        </w:numPr>
        <w:rPr>
          <w:rFonts w:ascii="Arial" w:cs="Arial" w:eastAsia="Arial" w:hAnsi="Arial"/>
          <w:sz w:val="18"/>
          <w:szCs w:val="18"/>
          <w:color w:val="auto"/>
        </w:rPr>
      </w:pPr>
      <w:r>
        <w:rPr>
          <w:rFonts w:ascii="Arial" w:cs="Arial" w:eastAsia="Arial" w:hAnsi="Arial"/>
          <w:sz w:val="18"/>
          <w:szCs w:val="18"/>
          <w:color w:val="auto"/>
        </w:rPr>
        <w:t> CHECK BOX IF THE AGGREGATE AMOUNT IN ROW (11) EXCLUDES CERTAIN SHARES</w:t>
      </w:r>
    </w:p>
    <w:p>
      <w:pPr>
        <w:spacing w:after="0" w:line="263" w:lineRule="exact"/>
        <w:rPr>
          <w:rFonts w:ascii="Arial" w:cs="Arial" w:eastAsia="Arial" w:hAnsi="Arial"/>
          <w:sz w:val="18"/>
          <w:szCs w:val="18"/>
          <w:color w:val="auto"/>
        </w:rPr>
      </w:pPr>
    </w:p>
    <w:p>
      <w:pPr>
        <w:ind w:left="524" w:right="5160" w:hanging="367"/>
        <w:spacing w:after="0" w:line="406" w:lineRule="auto"/>
        <w:tabs>
          <w:tab w:leader="none" w:pos="524" w:val="left"/>
        </w:tabs>
        <w:numPr>
          <w:ilvl w:val="1"/>
          <w:numId w:val="9"/>
        </w:numPr>
        <w:rPr>
          <w:rFonts w:ascii="Arial" w:cs="Arial" w:eastAsia="Arial" w:hAnsi="Arial"/>
          <w:sz w:val="18"/>
          <w:szCs w:val="18"/>
          <w:color w:val="auto"/>
        </w:rPr>
      </w:pPr>
      <w:r>
        <w:rPr>
          <w:rFonts w:ascii="Arial" w:cs="Arial" w:eastAsia="Arial" w:hAnsi="Arial"/>
          <w:sz w:val="18"/>
          <w:szCs w:val="18"/>
          <w:color w:val="auto"/>
        </w:rPr>
        <w:t> PERCENT OF CLASS REPRESENTED BY AMOUNT IN ROW (11)  7.0%</w:t>
      </w:r>
    </w:p>
    <w:p>
      <w:pPr>
        <w:spacing w:after="0" w:line="1" w:lineRule="exact"/>
        <w:rPr>
          <w:rFonts w:ascii="Arial" w:cs="Arial" w:eastAsia="Arial" w:hAnsi="Arial"/>
          <w:sz w:val="18"/>
          <w:szCs w:val="18"/>
          <w:color w:val="auto"/>
        </w:rPr>
      </w:pPr>
    </w:p>
    <w:p>
      <w:pPr>
        <w:ind w:left="524" w:right="7780" w:hanging="367"/>
        <w:spacing w:after="0" w:line="547" w:lineRule="auto"/>
        <w:tabs>
          <w:tab w:leader="none" w:pos="524" w:val="left"/>
        </w:tabs>
        <w:numPr>
          <w:ilvl w:val="1"/>
          <w:numId w:val="9"/>
        </w:numPr>
        <w:rPr>
          <w:rFonts w:ascii="Arial" w:cs="Arial" w:eastAsia="Arial" w:hAnsi="Arial"/>
          <w:sz w:val="18"/>
          <w:szCs w:val="18"/>
          <w:color w:val="auto"/>
        </w:rPr>
      </w:pPr>
      <w:r>
        <w:rPr>
          <w:rFonts w:ascii="Arial" w:cs="Arial" w:eastAsia="Arial" w:hAnsi="Arial"/>
          <w:sz w:val="18"/>
          <w:szCs w:val="18"/>
          <w:color w:val="auto"/>
        </w:rPr>
        <w:t> TYPE OF REPORTING PERSON  IN</w:t>
      </w:r>
    </w:p>
    <w:p>
      <w:pPr>
        <w:spacing w:after="0" w:line="1" w:lineRule="exact"/>
        <w:rPr>
          <w:rFonts w:ascii="Arial" w:cs="Arial" w:eastAsia="Arial" w:hAnsi="Arial"/>
          <w:sz w:val="18"/>
          <w:szCs w:val="18"/>
          <w:color w:val="auto"/>
        </w:rPr>
      </w:pPr>
    </w:p>
    <w:p>
      <w:pPr>
        <w:ind w:left="5464" w:right="2640" w:hanging="5464"/>
        <w:spacing w:after="0" w:line="329" w:lineRule="auto"/>
        <w:tabs>
          <w:tab w:leader="none" w:pos="433" w:val="left"/>
        </w:tabs>
        <w:numPr>
          <w:ilvl w:val="0"/>
          <w:numId w:val="10"/>
        </w:numPr>
        <w:rPr>
          <w:rFonts w:ascii="Arial" w:cs="Arial" w:eastAsia="Arial" w:hAnsi="Arial"/>
          <w:sz w:val="27"/>
          <w:szCs w:val="27"/>
          <w:color w:val="auto"/>
          <w:vertAlign w:val="superscript"/>
        </w:rPr>
      </w:pPr>
      <w:r>
        <w:rPr>
          <w:rFonts w:ascii="Arial" w:cs="Arial" w:eastAsia="Arial" w:hAnsi="Arial"/>
          <w:sz w:val="18"/>
          <w:szCs w:val="18"/>
          <w:color w:val="auto"/>
        </w:rPr>
        <w:t>Mrs. Torgerson may be deemed to be the beneficial owner of the shares held by her spouse Lance Torgerson. 7</w:t>
      </w:r>
    </w:p>
    <w:p>
      <w:pPr>
        <w:sectPr>
          <w:pgSz w:w="11900" w:h="16838" w:orient="portrait"/>
          <w:cols w:equalWidth="0" w:num="1">
            <w:col w:w="10904"/>
          </w:cols>
          <w:pgMar w:left="436" w:top="270" w:right="5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Arial" w:cs="Arial" w:eastAsia="Arial" w:hAnsi="Arial"/>
          <w:sz w:val="18"/>
          <w:szCs w:val="18"/>
          <w:b w:val="1"/>
          <w:bCs w:val="1"/>
          <w:color w:val="auto"/>
        </w:rPr>
        <w:t>178787107</w:t>
      </w:r>
    </w:p>
    <w:p>
      <w:pPr>
        <w:spacing w:after="0" w:line="270"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 1</w:t>
        <w:tab/>
        <w:t> NAME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8375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5837555"/>
                    </a:xfrm>
                    <a:prstGeom prst="rect">
                      <a:avLst/>
                    </a:prstGeom>
                    <a:noFill/>
                  </pic:spPr>
                </pic:pic>
              </a:graphicData>
            </a:graphic>
          </wp:anchor>
        </w:drawing>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 Richard Torgerson</w:t>
      </w:r>
    </w:p>
    <w:p>
      <w:pPr>
        <w:spacing w:after="0" w:line="36"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 2</w:t>
        <w:tab/>
        <w:t> CHECK THE APPROPRIATE BOX IF A MEMBER OF A GROUP</w:t>
      </w:r>
    </w:p>
    <w:p>
      <w:pPr>
        <w:spacing w:after="0" w:line="23"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color w:val="auto"/>
        </w:rPr>
        <w:t xml:space="preserve"> (a)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65"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 3</w:t>
        <w:tab/>
        <w:t> SEC USE ONLY</w:t>
      </w:r>
    </w:p>
    <w:p>
      <w:pPr>
        <w:spacing w:after="0" w:line="279"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 4</w:t>
        <w:tab/>
        <w:t> SOURCE OF FUNDS (See Instructions)</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 OO</w:t>
      </w:r>
    </w:p>
    <w:p>
      <w:pPr>
        <w:spacing w:after="0" w:line="36"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 5</w:t>
        <w:tab/>
        <w:t> CHECK BOX IF DISCLOSURE OF LEGAL PROCEEDINGS IS REQUIRED PURSUANT TO ITEMS 2(d) or 2(e)</w:t>
      </w:r>
    </w:p>
    <w:p>
      <w:pPr>
        <w:spacing w:after="0" w:line="279"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 6</w:t>
        <w:tab/>
        <w:t> CITIZENSHIP OR PLACE OF ORGANIZATION</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 Canada</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 7</w:t>
            </w:r>
          </w:p>
        </w:tc>
        <w:tc>
          <w:tcPr>
            <w:tcW w:w="8980" w:type="dxa"/>
            <w:vAlign w:val="bottom"/>
          </w:tcPr>
          <w:p>
            <w:pPr>
              <w:ind w:left="120"/>
              <w:spacing w:after="0"/>
              <w:rPr>
                <w:sz w:val="20"/>
                <w:szCs w:val="20"/>
                <w:color w:val="auto"/>
              </w:rPr>
            </w:pPr>
            <w:r>
              <w:rPr>
                <w:rFonts w:ascii="Arial" w:cs="Arial" w:eastAsia="Arial" w:hAnsi="Arial"/>
                <w:sz w:val="18"/>
                <w:szCs w:val="18"/>
                <w:color w:val="auto"/>
              </w:rPr>
              <w:t> SOLE VOTING POWER</w:t>
            </w:r>
          </w:p>
        </w:tc>
        <w:tc>
          <w:tcPr>
            <w:tcW w:w="0" w:type="dxa"/>
            <w:vAlign w:val="bottom"/>
          </w:tcPr>
          <w:p>
            <w:pPr>
              <w:spacing w:after="0"/>
              <w:rPr>
                <w:sz w:val="1"/>
                <w:szCs w:val="1"/>
                <w:color w:val="auto"/>
              </w:rPr>
            </w:pPr>
          </w:p>
        </w:tc>
      </w:tr>
      <w:tr>
        <w:trPr>
          <w:trHeight w:val="405"/>
        </w:trPr>
        <w:tc>
          <w:tcPr>
            <w:tcW w:w="13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20" w:type="dxa"/>
            <w:vAlign w:val="bottom"/>
          </w:tcPr>
          <w:p>
            <w:pPr>
              <w:spacing w:after="0"/>
              <w:rPr>
                <w:sz w:val="24"/>
                <w:szCs w:val="24"/>
                <w:color w:val="auto"/>
              </w:rPr>
            </w:pPr>
          </w:p>
        </w:tc>
        <w:tc>
          <w:tcPr>
            <w:tcW w:w="8980" w:type="dxa"/>
            <w:vAlign w:val="bottom"/>
          </w:tcPr>
          <w:p>
            <w:pPr>
              <w:ind w:left="120"/>
              <w:spacing w:after="0"/>
              <w:rPr>
                <w:sz w:val="20"/>
                <w:szCs w:val="20"/>
                <w:color w:val="auto"/>
              </w:rPr>
            </w:pPr>
            <w:r>
              <w:rPr>
                <w:rFonts w:ascii="Arial" w:cs="Arial" w:eastAsia="Arial" w:hAnsi="Arial"/>
                <w:sz w:val="18"/>
                <w:szCs w:val="18"/>
                <w:color w:val="auto"/>
              </w:rPr>
              <w:t> -0-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2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40" w:type="dxa"/>
            <w:vAlign w:val="bottom"/>
            <w:vMerge w:val="continue"/>
          </w:tcPr>
          <w:p>
            <w:pPr>
              <w:spacing w:after="0"/>
              <w:rPr>
                <w:sz w:val="11"/>
                <w:szCs w:val="11"/>
                <w:color w:val="auto"/>
              </w:rPr>
            </w:pPr>
          </w:p>
        </w:tc>
        <w:tc>
          <w:tcPr>
            <w:tcW w:w="420" w:type="dxa"/>
            <w:vAlign w:val="bottom"/>
            <w:vMerge w:val="restart"/>
          </w:tcPr>
          <w:p>
            <w:pPr>
              <w:ind w:left="120"/>
              <w:spacing w:after="0"/>
              <w:rPr>
                <w:sz w:val="20"/>
                <w:szCs w:val="20"/>
                <w:color w:val="auto"/>
              </w:rPr>
            </w:pPr>
            <w:r>
              <w:rPr>
                <w:rFonts w:ascii="Arial" w:cs="Arial" w:eastAsia="Arial" w:hAnsi="Arial"/>
                <w:sz w:val="18"/>
                <w:szCs w:val="18"/>
                <w:color w:val="auto"/>
              </w:rPr>
              <w:t> 8</w:t>
            </w: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 SHARED VOTING POWER</w:t>
            </w:r>
          </w:p>
        </w:tc>
        <w:tc>
          <w:tcPr>
            <w:tcW w:w="0" w:type="dxa"/>
            <w:vAlign w:val="bottom"/>
          </w:tcPr>
          <w:p>
            <w:pPr>
              <w:spacing w:after="0"/>
              <w:rPr>
                <w:sz w:val="1"/>
                <w:szCs w:val="1"/>
                <w:color w:val="auto"/>
              </w:rPr>
            </w:pPr>
          </w:p>
        </w:tc>
      </w:tr>
      <w:tr>
        <w:trPr>
          <w:trHeight w:val="96"/>
        </w:trPr>
        <w:tc>
          <w:tcPr>
            <w:tcW w:w="13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420" w:type="dxa"/>
            <w:vAlign w:val="bottom"/>
            <w:vMerge w:val="continue"/>
          </w:tcPr>
          <w:p>
            <w:pPr>
              <w:spacing w:after="0"/>
              <w:rPr>
                <w:sz w:val="8"/>
                <w:szCs w:val="8"/>
                <w:color w:val="auto"/>
              </w:rPr>
            </w:pPr>
          </w:p>
        </w:tc>
        <w:tc>
          <w:tcPr>
            <w:tcW w:w="8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4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8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20" w:type="dxa"/>
            <w:vAlign w:val="bottom"/>
          </w:tcPr>
          <w:p>
            <w:pPr>
              <w:spacing w:after="0"/>
              <w:rPr>
                <w:sz w:val="18"/>
                <w:szCs w:val="18"/>
                <w:color w:val="auto"/>
              </w:rPr>
            </w:pP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 0</w:t>
            </w:r>
          </w:p>
        </w:tc>
        <w:tc>
          <w:tcPr>
            <w:tcW w:w="0" w:type="dxa"/>
            <w:vAlign w:val="bottom"/>
          </w:tcPr>
          <w:p>
            <w:pPr>
              <w:spacing w:after="0"/>
              <w:rPr>
                <w:sz w:val="1"/>
                <w:szCs w:val="1"/>
                <w:color w:val="auto"/>
              </w:rPr>
            </w:pPr>
          </w:p>
        </w:tc>
      </w:tr>
      <w:tr>
        <w:trPr>
          <w:trHeight w:val="116"/>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20" w:type="dxa"/>
            <w:vAlign w:val="bottom"/>
            <w:tcBorders>
              <w:bottom w:val="single" w:sz="8" w:color="auto"/>
            </w:tcBorders>
          </w:tcPr>
          <w:p>
            <w:pPr>
              <w:spacing w:after="0"/>
              <w:rPr>
                <w:sz w:val="10"/>
                <w:szCs w:val="10"/>
                <w:color w:val="auto"/>
              </w:rPr>
            </w:pPr>
          </w:p>
        </w:tc>
        <w:tc>
          <w:tcPr>
            <w:tcW w:w="89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40" w:type="dxa"/>
            <w:vAlign w:val="bottom"/>
            <w:vMerge w:val="continue"/>
          </w:tcPr>
          <w:p>
            <w:pPr>
              <w:spacing w:after="0"/>
              <w:rPr>
                <w:sz w:val="6"/>
                <w:szCs w:val="6"/>
                <w:color w:val="auto"/>
              </w:rPr>
            </w:pPr>
          </w:p>
        </w:tc>
        <w:tc>
          <w:tcPr>
            <w:tcW w:w="420" w:type="dxa"/>
            <w:vAlign w:val="bottom"/>
            <w:vMerge w:val="restart"/>
          </w:tcPr>
          <w:p>
            <w:pPr>
              <w:ind w:left="120"/>
              <w:spacing w:after="0"/>
              <w:rPr>
                <w:sz w:val="20"/>
                <w:szCs w:val="20"/>
                <w:color w:val="auto"/>
              </w:rPr>
            </w:pPr>
            <w:r>
              <w:rPr>
                <w:rFonts w:ascii="Arial" w:cs="Arial" w:eastAsia="Arial" w:hAnsi="Arial"/>
                <w:sz w:val="18"/>
                <w:szCs w:val="18"/>
                <w:color w:val="auto"/>
              </w:rPr>
              <w:t> 9</w:t>
            </w: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 SOLE DISPOSITIVE POWER</w:t>
            </w:r>
          </w:p>
        </w:tc>
        <w:tc>
          <w:tcPr>
            <w:tcW w:w="0" w:type="dxa"/>
            <w:vAlign w:val="bottom"/>
          </w:tcPr>
          <w:p>
            <w:pPr>
              <w:spacing w:after="0"/>
              <w:rPr>
                <w:sz w:val="1"/>
                <w:szCs w:val="1"/>
                <w:color w:val="auto"/>
              </w:rPr>
            </w:pPr>
          </w:p>
        </w:tc>
      </w:tr>
      <w:tr>
        <w:trPr>
          <w:trHeight w:val="150"/>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20" w:type="dxa"/>
            <w:vAlign w:val="bottom"/>
            <w:vMerge w:val="continue"/>
          </w:tcPr>
          <w:p>
            <w:pPr>
              <w:spacing w:after="0"/>
              <w:rPr>
                <w:sz w:val="13"/>
                <w:szCs w:val="13"/>
                <w:color w:val="auto"/>
              </w:rPr>
            </w:pPr>
          </w:p>
        </w:tc>
        <w:tc>
          <w:tcPr>
            <w:tcW w:w="8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20" w:type="dxa"/>
            <w:vAlign w:val="bottom"/>
          </w:tcPr>
          <w:p>
            <w:pPr>
              <w:spacing w:after="0"/>
              <w:rPr>
                <w:sz w:val="18"/>
                <w:szCs w:val="18"/>
                <w:color w:val="auto"/>
              </w:rPr>
            </w:pP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 -0-</w:t>
            </w:r>
          </w:p>
        </w:tc>
        <w:tc>
          <w:tcPr>
            <w:tcW w:w="0" w:type="dxa"/>
            <w:vAlign w:val="bottom"/>
          </w:tcPr>
          <w:p>
            <w:pPr>
              <w:spacing w:after="0"/>
              <w:rPr>
                <w:sz w:val="1"/>
                <w:szCs w:val="1"/>
                <w:color w:val="auto"/>
              </w:rPr>
            </w:pPr>
          </w:p>
        </w:tc>
      </w:tr>
      <w:tr>
        <w:trPr>
          <w:trHeight w:val="176"/>
        </w:trPr>
        <w:tc>
          <w:tcPr>
            <w:tcW w:w="134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20" w:type="dxa"/>
            <w:vAlign w:val="bottom"/>
            <w:tcBorders>
              <w:bottom w:val="single" w:sz="8" w:color="auto"/>
            </w:tcBorders>
          </w:tcPr>
          <w:p>
            <w:pPr>
              <w:spacing w:after="0"/>
              <w:rPr>
                <w:sz w:val="15"/>
                <w:szCs w:val="15"/>
                <w:color w:val="auto"/>
              </w:rPr>
            </w:pPr>
          </w:p>
        </w:tc>
        <w:tc>
          <w:tcPr>
            <w:tcW w:w="8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10</w:t>
            </w:r>
          </w:p>
        </w:tc>
        <w:tc>
          <w:tcPr>
            <w:tcW w:w="8980" w:type="dxa"/>
            <w:vAlign w:val="bottom"/>
          </w:tcPr>
          <w:p>
            <w:pPr>
              <w:ind w:left="120"/>
              <w:spacing w:after="0"/>
              <w:rPr>
                <w:sz w:val="20"/>
                <w:szCs w:val="20"/>
                <w:color w:val="auto"/>
              </w:rPr>
            </w:pPr>
            <w:r>
              <w:rPr>
                <w:rFonts w:ascii="Arial" w:cs="Arial" w:eastAsia="Arial" w:hAnsi="Arial"/>
                <w:sz w:val="18"/>
                <w:szCs w:val="18"/>
                <w:color w:val="auto"/>
              </w:rPr>
              <w:t> SHARED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 0</w:t>
      </w:r>
    </w:p>
    <w:p>
      <w:pPr>
        <w:spacing w:after="0" w:line="36" w:lineRule="exact"/>
        <w:rPr>
          <w:sz w:val="20"/>
          <w:szCs w:val="20"/>
          <w:color w:val="auto"/>
        </w:rPr>
      </w:pPr>
    </w:p>
    <w:p>
      <w:pPr>
        <w:ind w:left="520" w:right="3740" w:hanging="367"/>
        <w:spacing w:after="0" w:line="406"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 AGGREGATE AMOUNT BENEFICIALLY OWNED BY EACH REPORTING PERSON  0</w:t>
      </w:r>
    </w:p>
    <w:p>
      <w:pPr>
        <w:spacing w:after="0" w:line="1" w:lineRule="exact"/>
        <w:rPr>
          <w:rFonts w:ascii="Arial" w:cs="Arial" w:eastAsia="Arial" w:hAnsi="Arial"/>
          <w:sz w:val="18"/>
          <w:szCs w:val="18"/>
          <w:color w:val="auto"/>
        </w:rPr>
      </w:pPr>
    </w:p>
    <w:p>
      <w:pPr>
        <w:ind w:left="520" w:hanging="367"/>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 CHECK BOX IF THE AGGREGATE AMOUNT IN ROW (11) EXCLUDES CERTAIN SHARES</w:t>
      </w:r>
    </w:p>
    <w:p>
      <w:pPr>
        <w:spacing w:after="0" w:line="279" w:lineRule="exact"/>
        <w:rPr>
          <w:rFonts w:ascii="Arial" w:cs="Arial" w:eastAsia="Arial" w:hAnsi="Arial"/>
          <w:sz w:val="18"/>
          <w:szCs w:val="18"/>
          <w:color w:val="auto"/>
        </w:rPr>
      </w:pPr>
    </w:p>
    <w:p>
      <w:pPr>
        <w:ind w:left="520" w:right="5160" w:hanging="367"/>
        <w:spacing w:after="0" w:line="406"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 PERCENT OF CLASS REPRESENTED BY AMOUNT IN ROW (11)  0%</w:t>
      </w:r>
    </w:p>
    <w:p>
      <w:pPr>
        <w:spacing w:after="0" w:line="1" w:lineRule="exact"/>
        <w:rPr>
          <w:rFonts w:ascii="Arial" w:cs="Arial" w:eastAsia="Arial" w:hAnsi="Arial"/>
          <w:sz w:val="18"/>
          <w:szCs w:val="18"/>
          <w:color w:val="auto"/>
        </w:rPr>
      </w:pPr>
    </w:p>
    <w:p>
      <w:pPr>
        <w:ind w:left="520" w:right="7780" w:hanging="367"/>
        <w:spacing w:after="0" w:line="493"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 TYPE OF REPORTING PERSON  IN</w:t>
      </w: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440" w:top="270" w:right="559" w:bottom="1440" w:gutter="0" w:footer="0" w:header="0"/>
        </w:sectPr>
      </w:pPr>
    </w:p>
    <w:bookmarkStart w:id="8" w:name="page9"/>
    <w:bookmarkEnd w:id="8"/>
    <w:p>
      <w:pPr>
        <w:jc w:val="center"/>
        <w:ind w:right="-8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NO. 13 TO SCHEDULE 13D</w:t>
      </w:r>
    </w:p>
    <w:p>
      <w:pPr>
        <w:spacing w:after="0" w:line="229" w:lineRule="exact"/>
        <w:rPr>
          <w:sz w:val="20"/>
          <w:szCs w:val="20"/>
          <w:color w:val="auto"/>
        </w:rPr>
      </w:pPr>
    </w:p>
    <w:p>
      <w:pPr>
        <w:ind w:left="4"/>
        <w:spacing w:after="0" w:line="257" w:lineRule="auto"/>
        <w:rPr>
          <w:sz w:val="20"/>
          <w:szCs w:val="20"/>
          <w:color w:val="auto"/>
        </w:rPr>
      </w:pPr>
      <w:r>
        <w:rPr>
          <w:rFonts w:ascii="Arial" w:cs="Arial" w:eastAsia="Arial" w:hAnsi="Arial"/>
          <w:sz w:val="18"/>
          <w:szCs w:val="18"/>
          <w:i w:val="1"/>
          <w:iCs w:val="1"/>
          <w:color w:val="auto"/>
        </w:rPr>
        <w:t>This Amendment No. 13 to Schedule 13D/A (the “Amendment”) relates to the Common Shares (“Common Shares”) of Civeo Corporation, a British Columbia corporation (the “Issuer” or the “Company”). This Amendment is being filed to amend the Schedule 13D/A that was filed on June 30, 2023 (the “Schedule 13D”). This Amendment is being filed to update Item 5 to the Schedule 13D. Other than information set forth on the cover pages and Item 5 below, no other information in the Schedule 13D is being amended. Unless otherwise indicated in this Amendment, all capitalized terms have the meanings ascribed to them in the Schedule 13D.</w:t>
      </w:r>
    </w:p>
    <w:p>
      <w:pPr>
        <w:spacing w:after="0" w:line="332"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Interest in Securities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 and (b) The information on the cover pages are incorporated by reference to this Item 5(a) and 5(b).</w:t>
      </w:r>
    </w:p>
    <w:p>
      <w:pPr>
        <w:spacing w:after="0" w:line="225"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The ownership percentage is calculated based upon 14,842,671 Common Shares outstanding as of July 24, 2023, as reported in the Issuer’s Quarterly Report on Form 10-Q filed with the Securities and Exchange Commission (the “SEC”) on July 28, 2023.</w:t>
      </w:r>
    </w:p>
    <w:p>
      <w:pPr>
        <w:spacing w:after="0" w:line="170" w:lineRule="exact"/>
        <w:rPr>
          <w:sz w:val="20"/>
          <w:szCs w:val="20"/>
          <w:color w:val="auto"/>
        </w:rPr>
      </w:pPr>
    </w:p>
    <w:p>
      <w:pPr>
        <w:ind w:left="4" w:right="220" w:hanging="4"/>
        <w:spacing w:after="0" w:line="263" w:lineRule="auto"/>
        <w:tabs>
          <w:tab w:leader="none" w:pos="2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table below sets forth all transactions in Common Shares within the past 60 days by the Reporting Persons. The transactions set forth below were effected on the open market. Except for the transactions set forth below, none of the Reporting Persons effected any transaction in the Common Shares during the past 60 days.</w:t>
      </w:r>
    </w:p>
    <w:p>
      <w:pPr>
        <w:spacing w:after="0" w:line="202" w:lineRule="exact"/>
        <w:rPr>
          <w:sz w:val="20"/>
          <w:szCs w:val="20"/>
          <w:color w:val="auto"/>
        </w:rPr>
      </w:pPr>
    </w:p>
    <w:tbl>
      <w:tblPr>
        <w:tblLayout w:type="fixed"/>
        <w:tblInd w:w="884" w:type="dxa"/>
        <w:tblCellMar>
          <w:top w:w="0" w:type="dxa"/>
          <w:left w:w="0" w:type="dxa"/>
          <w:bottom w:w="0" w:type="dxa"/>
          <w:right w:w="0" w:type="dxa"/>
        </w:tblCellMar>
      </w:tblPr>
      <w:tr>
        <w:trPr>
          <w:trHeight w:val="19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2540" w:type="dxa"/>
            <w:vAlign w:val="bottom"/>
          </w:tcPr>
          <w:p>
            <w:pPr>
              <w:spacing w:after="0"/>
              <w:rPr>
                <w:sz w:val="16"/>
                <w:szCs w:val="16"/>
                <w:color w:val="auto"/>
              </w:rPr>
            </w:pPr>
          </w:p>
        </w:tc>
        <w:tc>
          <w:tcPr>
            <w:tcW w:w="2760" w:type="dxa"/>
            <w:vAlign w:val="bottom"/>
            <w:gridSpan w:val="2"/>
          </w:tcPr>
          <w:p>
            <w:pPr>
              <w:jc w:val="right"/>
              <w:spacing w:after="0"/>
              <w:rPr>
                <w:sz w:val="20"/>
                <w:szCs w:val="20"/>
                <w:color w:val="auto"/>
              </w:rPr>
            </w:pPr>
            <w:r>
              <w:rPr>
                <w:rFonts w:ascii="Arial" w:cs="Arial" w:eastAsia="Arial" w:hAnsi="Arial"/>
                <w:sz w:val="14"/>
                <w:szCs w:val="14"/>
                <w:b w:val="1"/>
                <w:bCs w:val="1"/>
                <w:color w:val="auto"/>
              </w:rPr>
              <w:t>Nature of Transaction</w:t>
            </w:r>
          </w:p>
        </w:tc>
        <w:tc>
          <w:tcPr>
            <w:tcW w:w="188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Shares</w:t>
            </w:r>
          </w:p>
        </w:tc>
        <w:tc>
          <w:tcPr>
            <w:tcW w:w="17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Price Per Share</w:t>
            </w:r>
          </w:p>
        </w:tc>
      </w:tr>
      <w:tr>
        <w:trPr>
          <w:trHeight w:val="203"/>
        </w:trPr>
        <w:tc>
          <w:tcPr>
            <w:tcW w:w="2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July 18, 2023</w:t>
            </w:r>
          </w:p>
        </w:tc>
        <w:tc>
          <w:tcPr>
            <w:tcW w:w="14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Sale</w:t>
            </w:r>
          </w:p>
        </w:tc>
        <w:tc>
          <w:tcPr>
            <w:tcW w:w="7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13,317</w:t>
            </w:r>
          </w:p>
        </w:tc>
        <w:tc>
          <w:tcPr>
            <w:tcW w:w="7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19.55</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July 19, 2023</w:t>
            </w:r>
          </w:p>
        </w:tc>
        <w:tc>
          <w:tcPr>
            <w:tcW w:w="1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Sale</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2,887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19.51</w:t>
            </w:r>
          </w:p>
        </w:tc>
        <w:tc>
          <w:tcPr>
            <w:tcW w:w="60" w:type="dxa"/>
            <w:vAlign w:val="bottom"/>
          </w:tcPr>
          <w:p>
            <w:pPr>
              <w:spacing w:after="0"/>
              <w:rPr>
                <w:sz w:val="18"/>
                <w:szCs w:val="18"/>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20, 2023</w:t>
            </w:r>
          </w:p>
        </w:tc>
        <w:tc>
          <w:tcPr>
            <w:tcW w:w="1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Sale</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47,271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60" w:type="dxa"/>
            <w:vAlign w:val="bottom"/>
            <w:shd w:val="clear" w:color="auto" w:fill="CCEEFF"/>
          </w:tcPr>
          <w:p>
            <w:pPr>
              <w:spacing w:after="0"/>
              <w:rPr>
                <w:sz w:val="18"/>
                <w:szCs w:val="18"/>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July 21, 2023</w:t>
            </w:r>
          </w:p>
        </w:tc>
        <w:tc>
          <w:tcPr>
            <w:tcW w:w="1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Sale</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19.48</w:t>
            </w:r>
          </w:p>
        </w:tc>
        <w:tc>
          <w:tcPr>
            <w:tcW w:w="60" w:type="dxa"/>
            <w:vAlign w:val="bottom"/>
          </w:tcPr>
          <w:p>
            <w:pPr>
              <w:spacing w:after="0"/>
              <w:rPr>
                <w:sz w:val="18"/>
                <w:szCs w:val="18"/>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24, 2023</w:t>
            </w:r>
          </w:p>
        </w:tc>
        <w:tc>
          <w:tcPr>
            <w:tcW w:w="1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Sale</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60" w:type="dxa"/>
            <w:vAlign w:val="bottom"/>
            <w:shd w:val="clear" w:color="auto" w:fill="CCEEFF"/>
          </w:tcPr>
          <w:p>
            <w:pPr>
              <w:spacing w:after="0"/>
              <w:rPr>
                <w:sz w:val="18"/>
                <w:szCs w:val="18"/>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July 25, 2023</w:t>
            </w:r>
          </w:p>
        </w:tc>
        <w:tc>
          <w:tcPr>
            <w:tcW w:w="1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Sale</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5,305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19.50</w:t>
            </w:r>
          </w:p>
        </w:tc>
        <w:tc>
          <w:tcPr>
            <w:tcW w:w="60" w:type="dxa"/>
            <w:vAlign w:val="bottom"/>
          </w:tcPr>
          <w:p>
            <w:pPr>
              <w:spacing w:after="0"/>
              <w:rPr>
                <w:sz w:val="18"/>
                <w:szCs w:val="18"/>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27, 2023</w:t>
            </w:r>
          </w:p>
        </w:tc>
        <w:tc>
          <w:tcPr>
            <w:tcW w:w="1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Sale</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23,742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60" w:type="dxa"/>
            <w:vAlign w:val="bottom"/>
            <w:shd w:val="clear" w:color="auto" w:fill="CCEEFF"/>
          </w:tcPr>
          <w:p>
            <w:pPr>
              <w:spacing w:after="0"/>
              <w:rPr>
                <w:sz w:val="18"/>
                <w:szCs w:val="18"/>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July 31, 2023</w:t>
            </w:r>
          </w:p>
        </w:tc>
        <w:tc>
          <w:tcPr>
            <w:tcW w:w="1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Sale</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24,096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19.54</w:t>
            </w:r>
          </w:p>
        </w:tc>
        <w:tc>
          <w:tcPr>
            <w:tcW w:w="60" w:type="dxa"/>
            <w:vAlign w:val="bottom"/>
          </w:tcPr>
          <w:p>
            <w:pPr>
              <w:spacing w:after="0"/>
              <w:rPr>
                <w:sz w:val="18"/>
                <w:szCs w:val="18"/>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2023</w:t>
            </w:r>
          </w:p>
        </w:tc>
        <w:tc>
          <w:tcPr>
            <w:tcW w:w="1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Sale</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6,089</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60" w:type="dxa"/>
            <w:vAlign w:val="bottom"/>
            <w:shd w:val="clear" w:color="auto" w:fill="CCEEFF"/>
          </w:tcPr>
          <w:p>
            <w:pPr>
              <w:spacing w:after="0"/>
              <w:rPr>
                <w:sz w:val="18"/>
                <w:szCs w:val="18"/>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August 22, 2023</w:t>
            </w:r>
          </w:p>
        </w:tc>
        <w:tc>
          <w:tcPr>
            <w:tcW w:w="1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Sale</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19,271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19.52</w:t>
            </w:r>
          </w:p>
        </w:tc>
        <w:tc>
          <w:tcPr>
            <w:tcW w:w="60" w:type="dxa"/>
            <w:vAlign w:val="bottom"/>
          </w:tcPr>
          <w:p>
            <w:pPr>
              <w:spacing w:after="0"/>
              <w:rPr>
                <w:sz w:val="18"/>
                <w:szCs w:val="18"/>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7, 2023</w:t>
            </w:r>
          </w:p>
        </w:tc>
        <w:tc>
          <w:tcPr>
            <w:tcW w:w="1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Sale</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60" w:type="dxa"/>
            <w:vAlign w:val="bottom"/>
            <w:shd w:val="clear" w:color="auto" w:fill="CCEEFF"/>
          </w:tcPr>
          <w:p>
            <w:pPr>
              <w:spacing w:after="0"/>
              <w:rPr>
                <w:sz w:val="18"/>
                <w:szCs w:val="18"/>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September 12, 2023</w:t>
            </w:r>
          </w:p>
        </w:tc>
        <w:tc>
          <w:tcPr>
            <w:tcW w:w="1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Sale</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299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21.00</w:t>
            </w:r>
          </w:p>
        </w:tc>
        <w:tc>
          <w:tcPr>
            <w:tcW w:w="60" w:type="dxa"/>
            <w:vAlign w:val="bottom"/>
          </w:tcPr>
          <w:p>
            <w:pPr>
              <w:spacing w:after="0"/>
              <w:rPr>
                <w:sz w:val="18"/>
                <w:szCs w:val="18"/>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14, 2023</w:t>
            </w:r>
          </w:p>
        </w:tc>
        <w:tc>
          <w:tcPr>
            <w:tcW w:w="1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Sale</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15,880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60" w:type="dxa"/>
            <w:vAlign w:val="bottom"/>
            <w:shd w:val="clear" w:color="auto" w:fill="CCEEFF"/>
          </w:tcPr>
          <w:p>
            <w:pPr>
              <w:spacing w:after="0"/>
              <w:rPr>
                <w:sz w:val="18"/>
                <w:szCs w:val="18"/>
                <w:color w:val="auto"/>
              </w:rPr>
            </w:pPr>
          </w:p>
        </w:tc>
      </w:tr>
      <w:tr>
        <w:trPr>
          <w:trHeight w:val="365"/>
        </w:trPr>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760" w:type="dxa"/>
            <w:vAlign w:val="bottom"/>
            <w:gridSpan w:val="2"/>
          </w:tcPr>
          <w:p>
            <w:pPr>
              <w:jc w:val="right"/>
              <w:ind w:right="850"/>
              <w:spacing w:after="0"/>
              <w:rPr>
                <w:sz w:val="20"/>
                <w:szCs w:val="20"/>
                <w:color w:val="auto"/>
              </w:rPr>
            </w:pPr>
            <w:r>
              <w:rPr>
                <w:rFonts w:ascii="Arial" w:cs="Arial" w:eastAsia="Arial" w:hAnsi="Arial"/>
                <w:sz w:val="18"/>
                <w:szCs w:val="18"/>
                <w:color w:val="auto"/>
              </w:rPr>
              <w:t>9</w:t>
            </w: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44"/>
          </w:cols>
          <w:pgMar w:left="436" w:top="270" w:right="519" w:bottom="1440" w:gutter="0" w:footer="0" w:header="0"/>
        </w:sectPr>
      </w:pPr>
    </w:p>
    <w:bookmarkStart w:id="9" w:name="page10"/>
    <w:bookmarkEnd w:id="9"/>
    <w:p>
      <w:pPr>
        <w:ind w:left="424" w:hanging="424"/>
        <w:spacing w:after="0"/>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applicable.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023"/>
          </w:cols>
          <w:pgMar w:left="436" w:top="274" w:right="1440" w:bottom="1440" w:gutter="0" w:footer="0" w:header="0"/>
        </w:sectPr>
      </w:pPr>
    </w:p>
    <w:bookmarkStart w:id="10" w:name="page11"/>
    <w:bookmarkEnd w:id="1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Date:September 18,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Torgerson Family Trust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Lance Torgerson</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Lance Torgerson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Trustee</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989677 Alberta Ltd.</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Lance Torgerson</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Lance Torgerson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Svenco Investments Ltd.</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Lance Torgerson</w:t>
            </w:r>
          </w:p>
        </w:tc>
      </w:tr>
      <w:tr>
        <w:trPr>
          <w:trHeight w:val="224"/>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Lance Torgerson</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Torlowna Investments Ltd.</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Lance Torgerson</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Lance Torgerson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Richard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Torgerson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Tammy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Tammy Torgerson</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1"/>
    </w:lvl>
  </w:abstractNum>
  <w:abstractNum w:abstractNumId="2">
    <w:nsid w:val="7545E146"/>
    <w:multiLevelType w:val="hybridMultilevel"/>
    <w:lvl w:ilvl="0">
      <w:lvlJc w:val="left"/>
      <w:lvlText w:val="%1"/>
      <w:numFmt w:val="decimal"/>
      <w:start w:val="11"/>
    </w:lvl>
  </w:abstractNum>
  <w:abstractNum w:abstractNumId="3">
    <w:nsid w:val="515F007C"/>
    <w:multiLevelType w:val="hybridMultilevel"/>
    <w:lvl w:ilvl="0">
      <w:lvlJc w:val="left"/>
      <w:lvlText w:val="%1"/>
      <w:numFmt w:val="decimal"/>
      <w:start w:val="1"/>
    </w:lvl>
    <w:lvl w:ilvl="1">
      <w:lvlJc w:val="left"/>
      <w:lvlText w:val="%2"/>
      <w:numFmt w:val="decimal"/>
      <w:start w:val="11"/>
    </w:lvl>
  </w:abstractNum>
  <w:abstractNum w:abstractNumId="4">
    <w:nsid w:val="5BD062C2"/>
    <w:multiLevelType w:val="hybridMultilevel"/>
    <w:lvl w:ilvl="0">
      <w:lvlJc w:val="left"/>
      <w:lvlText w:val="(%1)"/>
      <w:numFmt w:val="decimal"/>
      <w:start w:val="1"/>
    </w:lvl>
    <w:lvl w:ilvl="1">
      <w:lvlJc w:val="left"/>
      <w:lvlText w:val="%2"/>
      <w:numFmt w:val="decimal"/>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decimal"/>
      <w:start w:val="1"/>
    </w:lvl>
    <w:lvl w:ilvl="1">
      <w:lvlJc w:val="left"/>
      <w:lvlText w:val="%2"/>
      <w:numFmt w:val="decimal"/>
      <w:start w:val="11"/>
    </w:lvl>
  </w:abstractNum>
  <w:abstractNum w:abstractNumId="7">
    <w:nsid w:val="216231B"/>
    <w:multiLevelType w:val="hybridMultilevel"/>
    <w:lvl w:ilvl="0">
      <w:lvlJc w:val="left"/>
      <w:lvlText w:val="(%1)"/>
      <w:numFmt w:val="decimal"/>
      <w:start w:val="2"/>
    </w:lvl>
    <w:lvl w:ilvl="1">
      <w:lvlJc w:val="left"/>
      <w:lvlText w:val="%2"/>
      <w:numFmt w:val="decimal"/>
      <w:start w:val="1"/>
    </w:lvl>
  </w:abstractNum>
  <w:abstractNum w:abstractNumId="8">
    <w:nsid w:val="1F16E9E8"/>
    <w:multiLevelType w:val="hybridMultilevel"/>
    <w:lvl w:ilvl="0">
      <w:lvlJc w:val="left"/>
      <w:lvlText w:val="%1"/>
      <w:numFmt w:val="decimal"/>
      <w:start w:val="1"/>
    </w:lvl>
    <w:lvl w:ilvl="1">
      <w:lvlJc w:val="left"/>
      <w:lvlText w:val="%2"/>
      <w:numFmt w:val="decimal"/>
      <w:start w:val="11"/>
    </w:lvl>
  </w:abstractNum>
  <w:abstractNum w:abstractNumId="9">
    <w:nsid w:val="1190CDE7"/>
    <w:multiLevelType w:val="hybridMultilevel"/>
    <w:lvl w:ilvl="0">
      <w:lvlJc w:val="left"/>
      <w:lvlText w:val="(%1)"/>
      <w:numFmt w:val="decimal"/>
      <w:start w:val="3"/>
    </w:lvl>
    <w:lvl w:ilvl="1">
      <w:lvlJc w:val="left"/>
      <w:lvlText w:val="%2"/>
      <w:numFmt w:val="decimal"/>
      <w:start w:val="1"/>
    </w:lvl>
  </w:abstractNum>
  <w:abstractNum w:abstractNumId="10">
    <w:nsid w:val="66EF438D"/>
    <w:multiLevelType w:val="hybridMultilevel"/>
    <w:lvl w:ilvl="0">
      <w:lvlJc w:val="left"/>
      <w:lvlText w:val="%1"/>
      <w:numFmt w:val="decimal"/>
      <w:start w:val="11"/>
    </w:lvl>
  </w:abstractNum>
  <w:abstractNum w:abstractNumId="11">
    <w:nsid w:val="140E0F76"/>
    <w:multiLevelType w:val="hybridMultilevel"/>
    <w:lvl w:ilvl="0">
      <w:lvlJc w:val="left"/>
      <w:lvlText w:val="(%1)"/>
      <w:numFmt w:val="lowerLetter"/>
      <w:start w:val="3"/>
    </w:lvl>
  </w:abstractNum>
  <w:abstractNum w:abstractNumId="12">
    <w:nsid w:val="3352255A"/>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2023-09-18T06:35:18Z</dcterms:created>
  <dcterms:modified xsi:type="dcterms:W3CDTF">2023-09-18T06:35:18Z</dcterms:modified>
</cp:coreProperties>
</file>