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25, 2026</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On March 25, 2026, Charles Szalkowski notified the Board of Directors (the “Board”) of Civeo Corporation (“Civeo”) that he will retire from the Board at Civeo’s 2026 annual general meeting of shareholders (the “2026 Annual Meeting”). Mr. Szalkowski will continue to serve on the Board until the time of the 2026 Annual Meeting. Mr. Szalkowski’s decision to retire from the Board was not a result of any disagreement with Civeo on any matter relating to its operations, policies or practices. The Board thanks Mr. Szalkowski for his service and contributions to Civeo.</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As previously disclosed by Civeo on November 28, 2025, effective as of the 2026 Annual Meeting, the size of the Board will be reduced to nine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1090930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March 25, 2026</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sectPr>
      <w:pgSz w:w="11900" w:h="16838" w:orient="portrait"/>
      <w:cols w:equalWidth="0" w:num="1">
        <w:col w:w="11220"/>
      </w:cols>
      <w:pgMar w:left="320" w:top="12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2026-03-25T16:14:09Z</dcterms:created>
  <dcterms:modified xsi:type="dcterms:W3CDTF">2026-03-25T16:14:09Z</dcterms:modified>
</cp:coreProperties>
</file>