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3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Civeo Corporation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jc w:val="center"/>
        <w:ind w:right="-3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Three Allen Center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3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333 Clay Street, Suite 4980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3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Houston, Texas 77002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September 3, 2019</w:t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u w:val="single" w:color="auto"/>
          <w:color w:val="auto"/>
        </w:rPr>
        <w:t>VIA EDGAR</w:t>
      </w: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United States Securities and Exchange Commission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Division of Corporation Finance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100 F Street, N.E.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Washington, DC 20549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Attention: Stacie Gorman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3" w:lineRule="exact"/>
        <w:rPr>
          <w:sz w:val="24"/>
          <w:szCs w:val="24"/>
          <w:color w:val="auto"/>
        </w:rPr>
      </w:pPr>
    </w:p>
    <w:p>
      <w:pPr>
        <w:ind w:left="260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Re: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i w:val="1"/>
          <w:iCs w:val="1"/>
          <w:color w:val="auto"/>
        </w:rPr>
        <w:t>Request for Acceleration of Effectiveness of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i w:val="1"/>
          <w:iCs w:val="1"/>
          <w:color w:val="auto"/>
        </w:rPr>
        <w:t>Registration Statement on Form S-3 (File No. 333-233444)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Ladies and Gentlemen: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firstLine="445"/>
        <w:spacing w:after="0" w:line="28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Civeo Corporation hereby respectfully requests that, pursuant to Rule 461 promulgated under the Securities Act of 1933, as amended, the effectiveness of its Registration Statement on Form S-3 (Registration Statement No. 333-233444) be accelerated so that the Registration Statement will become effective on Thursday, September 5, 2019, at 3:00 p.m., Eastern time, or as soon as practicable thereafter.</w:t>
      </w:r>
    </w:p>
    <w:p>
      <w:pPr>
        <w:spacing w:after="0" w:line="165" w:lineRule="exact"/>
        <w:rPr>
          <w:sz w:val="24"/>
          <w:szCs w:val="24"/>
          <w:color w:val="auto"/>
        </w:rPr>
      </w:pPr>
    </w:p>
    <w:p>
      <w:pPr>
        <w:jc w:val="center"/>
        <w:ind w:right="-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We request that we be notified of such effectiveness by a telephone call to Tull Florey of Gibson, Dunn &amp; Crutcher LLP at (346) 718-6767.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36" w:lineRule="exact"/>
        <w:rPr>
          <w:sz w:val="24"/>
          <w:szCs w:val="24"/>
          <w:color w:val="auto"/>
        </w:rPr>
      </w:pPr>
    </w:p>
    <w:p>
      <w:pPr>
        <w:ind w:left="6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Sincerely,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ind w:left="6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CIVEO CORPORATION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ind w:left="6440"/>
        <w:spacing w:after="0"/>
        <w:tabs>
          <w:tab w:leader="none" w:pos="71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By: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auto"/>
        </w:rPr>
        <w:t>/s/ Bradley J. Dodson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4539615</wp:posOffset>
            </wp:positionH>
            <wp:positionV relativeFrom="paragraph">
              <wp:posOffset>40640</wp:posOffset>
            </wp:positionV>
            <wp:extent cx="2597150" cy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71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71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Bradley J. Dodson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71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President and Chief Executive Officer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ind w:left="500" w:hanging="465"/>
        <w:spacing w:after="0"/>
        <w:tabs>
          <w:tab w:leader="none" w:pos="500" w:val="left"/>
        </w:tabs>
        <w:numPr>
          <w:ilvl w:val="0"/>
          <w:numId w:val="1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Tull R. Florey, Gibson, Dunn &amp; Crutcher LLP</w:t>
      </w:r>
    </w:p>
    <w:sectPr>
      <w:pgSz w:w="11900" w:h="16838" w:orient="portrait"/>
      <w:cols w:equalWidth="0" w:num="1">
        <w:col w:w="10900"/>
      </w:cols>
      <w:pgMar w:left="320" w:top="476" w:right="67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2020-10-08T00:01:20Z</dcterms:created>
  <dcterms:modified xsi:type="dcterms:W3CDTF">2020-10-08T00:01:20Z</dcterms:modified>
</cp:coreProperties>
</file>