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Wall Timothy O</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333 CLAY STREET, SUITE 4980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Civeo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CVEO</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03/21/2017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77002</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6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03/21/2017</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10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rPr>
              <w:t>47,529</w:t>
            </w:r>
            <w:r>
              <w:rPr>
                <w:rFonts w:ascii="Arial" w:cs="Arial" w:eastAsia="Arial" w:hAnsi="Arial"/>
                <w:sz w:val="22"/>
                <w:szCs w:val="22"/>
                <w:color w:val="008000"/>
                <w:vertAlign w:val="superscript"/>
              </w:rPr>
              <w:t>(1)</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47,529</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6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common share award under the Amended and Restated 2014 Equity Participation Plan of Civeo Corporation that vests on the earlier of one year from March 21, 2017 or the next annual shareholders' meeting subsequent to May 11, 2017.</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3"/>
          </w:tcPr>
          <w:p>
            <w:pPr>
              <w:spacing w:after="0"/>
              <w:rPr>
                <w:sz w:val="20"/>
                <w:szCs w:val="20"/>
                <w:color w:val="auto"/>
              </w:rPr>
            </w:pPr>
            <w:r>
              <w:rPr>
                <w:rFonts w:ascii="Arial" w:cs="Arial" w:eastAsia="Arial" w:hAnsi="Arial"/>
                <w:sz w:val="18"/>
                <w:szCs w:val="18"/>
                <w:color w:val="0000FF"/>
              </w:rPr>
              <w:t>/s/ Bradley J. Dodson,</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03/22/2017</w:t>
            </w:r>
          </w:p>
        </w:tc>
        <w:tc>
          <w:tcPr>
            <w:tcW w:w="0" w:type="dxa"/>
            <w:vAlign w:val="bottom"/>
          </w:tcPr>
          <w:p>
            <w:pPr>
              <w:spacing w:after="0"/>
              <w:rPr>
                <w:sz w:val="1"/>
                <w:szCs w:val="1"/>
                <w:color w:val="auto"/>
              </w:rPr>
            </w:pPr>
          </w:p>
        </w:tc>
      </w:tr>
      <w:tr>
        <w:trPr>
          <w:trHeight w:val="88"/>
        </w:trPr>
        <w:tc>
          <w:tcPr>
            <w:tcW w:w="120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1"/>
              </w:rPr>
              <w:t>Attorney-In-Fact</w:t>
            </w:r>
          </w:p>
        </w:tc>
        <w:tc>
          <w:tcPr>
            <w:tcW w:w="360" w:type="dxa"/>
            <w:vAlign w:val="bottom"/>
            <w:tcBorders>
              <w:top w:val="single" w:sz="8" w:color="auto"/>
            </w:tcBorders>
            <w:vMerge w:val="restart"/>
          </w:tcPr>
          <w:p>
            <w:pPr>
              <w:spacing w:after="0"/>
              <w:rPr>
                <w:sz w:val="7"/>
                <w:szCs w:val="7"/>
                <w:color w:val="auto"/>
              </w:rPr>
            </w:pPr>
          </w:p>
        </w:tc>
        <w:tc>
          <w:tcPr>
            <w:tcW w:w="56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00" w:type="dxa"/>
            <w:vAlign w:val="bottom"/>
            <w:tcBorders>
              <w:top w:val="single" w:sz="8" w:color="auto"/>
              <w:bottom w:val="single" w:sz="8" w:color="auto"/>
            </w:tcBorders>
            <w:vMerge w:val="continue"/>
          </w:tcPr>
          <w:p>
            <w:pPr>
              <w:spacing w:after="0"/>
              <w:rPr>
                <w:sz w:val="7"/>
                <w:szCs w:val="7"/>
                <w:color w:val="auto"/>
              </w:rPr>
            </w:pPr>
          </w:p>
        </w:tc>
        <w:tc>
          <w:tcPr>
            <w:tcW w:w="360" w:type="dxa"/>
            <w:vAlign w:val="bottom"/>
            <w:tcBorders>
              <w:top w:val="single" w:sz="8" w:color="auto"/>
            </w:tcBorders>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01532"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2019-12-04T02:21:05Z</dcterms:created>
  <dcterms:modified xsi:type="dcterms:W3CDTF">2019-12-04T02:21:05Z</dcterms:modified>
</cp:coreProperties>
</file>