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465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4659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Dodson Bradley J</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3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02/11/2015</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20" w:firstLine="5"/>
        <w:spacing w:after="0" w:line="242"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15"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95"/>
        <w:spacing w:after="0"/>
        <w:rPr>
          <w:sz w:val="20"/>
          <w:szCs w:val="20"/>
          <w:color w:val="auto"/>
        </w:rPr>
      </w:pPr>
      <w:r>
        <w:rPr>
          <w:rFonts w:ascii="Arial" w:cs="Arial" w:eastAsia="Arial" w:hAnsi="Arial"/>
          <w:sz w:val="17"/>
          <w:szCs w:val="17"/>
          <w:color w:val="0000FF"/>
        </w:rPr>
        <w:t>See Remarks</w:t>
      </w:r>
    </w:p>
    <w:p>
      <w:pPr>
        <w:spacing w:after="0" w:line="265" w:lineRule="exact"/>
        <w:rPr>
          <w:sz w:val="24"/>
          <w:szCs w:val="24"/>
          <w:color w:val="auto"/>
        </w:rPr>
      </w:pPr>
    </w:p>
    <w:p>
      <w:pPr>
        <w:sectPr>
          <w:pgSz w:w="11900" w:h="16838" w:orient="portrait"/>
          <w:cols w:equalWidth="0" w:num="3">
            <w:col w:w="3340" w:space="720"/>
            <w:col w:w="3265" w:space="720"/>
            <w:col w:w="3475"/>
          </w:cols>
          <w:pgMar w:left="240" w:top="223" w:right="139" w:bottom="1440" w:gutter="0" w:footer="0" w:header="0"/>
          <w:type w:val="continuous"/>
        </w:sectPr>
      </w:pP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3840" w:type="dxa"/>
            <w:vAlign w:val="bottom"/>
            <w:gridSpan w:val="8"/>
            <w:vMerge w:val="restart"/>
          </w:tcPr>
          <w:p>
            <w:pPr>
              <w:jc w:val="center"/>
              <w:ind w:right="1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40" w:type="dxa"/>
            <w:vAlign w:val="bottom"/>
            <w:gridSpan w:val="8"/>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Arial" w:cs="Arial" w:eastAsia="Arial" w:hAnsi="Arial"/>
                <w:sz w:val="17"/>
                <w:szCs w:val="17"/>
                <w:color w:val="0000FF"/>
              </w:rPr>
              <w:t>HOUSTON</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60"/>
              <w:spacing w:after="0"/>
              <w:rPr>
                <w:sz w:val="20"/>
                <w:szCs w:val="20"/>
                <w:color w:val="auto"/>
              </w:rPr>
            </w:pPr>
            <w:r>
              <w:rPr>
                <w:rFonts w:ascii="Arial" w:cs="Arial" w:eastAsia="Arial" w:hAnsi="Arial"/>
                <w:sz w:val="17"/>
                <w:szCs w:val="17"/>
                <w:color w:val="0000FF"/>
              </w:rPr>
              <w:t>77002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gridSpan w:val="2"/>
          </w:tcPr>
          <w:p>
            <w:pPr>
              <w:ind w:left="52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1"/>
                <w:szCs w:val="21"/>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5"/>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6"/>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28"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880"/>
              <w:spacing w:after="0" w:line="131"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4"/>
          </w:tcPr>
          <w:p>
            <w:pPr>
              <w:ind w:left="980"/>
              <w:spacing w:after="0"/>
              <w:rPr>
                <w:sz w:val="20"/>
                <w:szCs w:val="20"/>
                <w:color w:val="auto"/>
              </w:rPr>
            </w:pPr>
            <w:r>
              <w:rPr>
                <w:rFonts w:ascii="Arial" w:cs="Arial" w:eastAsia="Arial" w:hAnsi="Arial"/>
                <w:sz w:val="17"/>
                <w:szCs w:val="17"/>
                <w:color w:val="0000FF"/>
              </w:rPr>
              <w:t>02/11/2015</w:t>
            </w:r>
          </w:p>
        </w:tc>
        <w:tc>
          <w:tcPr>
            <w:tcW w:w="7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3"/>
              </w:rPr>
              <w:t>159,280</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465,015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5"/>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0" w:type="dxa"/>
            <w:vAlign w:val="bottom"/>
            <w:gridSpan w:val="13"/>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4.</w:t>
            </w:r>
          </w:p>
        </w:tc>
        <w:tc>
          <w:tcPr>
            <w:tcW w:w="62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6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6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10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 (A)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Disposed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ind w:left="340"/>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21"/>
                <w:szCs w:val="21"/>
                <w:color w:val="auto"/>
              </w:rPr>
            </w:pPr>
          </w:p>
        </w:tc>
        <w:tc>
          <w:tcPr>
            <w:tcW w:w="1100" w:type="dxa"/>
            <w:vAlign w:val="bottom"/>
          </w:tcPr>
          <w:p>
            <w:pPr>
              <w:jc w:val="right"/>
              <w:ind w:right="175"/>
              <w:spacing w:after="0"/>
              <w:rPr>
                <w:sz w:val="20"/>
                <w:szCs w:val="20"/>
                <w:color w:val="auto"/>
              </w:rPr>
            </w:pPr>
            <w:r>
              <w:rPr>
                <w:rFonts w:ascii="Arial" w:cs="Arial" w:eastAsia="Arial" w:hAnsi="Arial"/>
                <w:sz w:val="13"/>
                <w:szCs w:val="13"/>
                <w:color w:val="0000FF"/>
              </w:rPr>
              <w:t>02/11/2015</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color w:val="0000FF"/>
              </w:rPr>
              <w:t>A</w:t>
            </w:r>
          </w:p>
        </w:tc>
        <w:tc>
          <w:tcPr>
            <w:tcW w:w="760" w:type="dxa"/>
            <w:vAlign w:val="bottom"/>
          </w:tcPr>
          <w:p>
            <w:pPr>
              <w:ind w:left="80"/>
              <w:spacing w:after="0"/>
              <w:rPr>
                <w:sz w:val="20"/>
                <w:szCs w:val="20"/>
                <w:color w:val="auto"/>
              </w:rPr>
            </w:pPr>
            <w:r>
              <w:rPr>
                <w:rFonts w:ascii="Arial" w:cs="Arial" w:eastAsia="Arial" w:hAnsi="Arial"/>
                <w:sz w:val="13"/>
                <w:szCs w:val="13"/>
                <w:color w:val="0000FF"/>
              </w:rPr>
              <w:t>159,280</w:t>
            </w:r>
            <w:r>
              <w:rPr>
                <w:rFonts w:ascii="Arial" w:cs="Arial" w:eastAsia="Arial" w:hAnsi="Arial"/>
                <w:sz w:val="21"/>
                <w:szCs w:val="21"/>
                <w:color w:val="008000"/>
                <w:vertAlign w:val="superscript"/>
              </w:rPr>
              <w:t>(2)</w:t>
            </w:r>
          </w:p>
        </w:tc>
        <w:tc>
          <w:tcPr>
            <w:tcW w:w="300" w:type="dxa"/>
            <w:vAlign w:val="bottom"/>
          </w:tcPr>
          <w:p>
            <w:pPr>
              <w:spacing w:after="0"/>
              <w:rPr>
                <w:sz w:val="21"/>
                <w:szCs w:val="21"/>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660" w:type="dxa"/>
            <w:vAlign w:val="bottom"/>
          </w:tcPr>
          <w:p>
            <w:pPr>
              <w:ind w:left="240"/>
              <w:spacing w:after="0"/>
              <w:rPr>
                <w:sz w:val="20"/>
                <w:szCs w:val="20"/>
                <w:color w:val="auto"/>
              </w:rPr>
            </w:pPr>
            <w:r>
              <w:rPr>
                <w:rFonts w:ascii="Arial" w:cs="Arial" w:eastAsia="Arial" w:hAnsi="Arial"/>
                <w:sz w:val="11"/>
                <w:szCs w:val="11"/>
                <w:color w:val="008000"/>
              </w:rPr>
              <w:t>(2)</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159,280</w:t>
            </w:r>
          </w:p>
        </w:tc>
        <w:tc>
          <w:tcPr>
            <w:tcW w:w="20" w:type="dxa"/>
            <w:vAlign w:val="bottom"/>
          </w:tcPr>
          <w:p>
            <w:pPr>
              <w:spacing w:after="0"/>
              <w:rPr>
                <w:sz w:val="21"/>
                <w:szCs w:val="21"/>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159,280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common stock award under the 2014 Equity Participation Plan of Civeo Corporation that vests in equal installments on each of the first four anniversaries of February 11, 2015.</w:t>
      </w:r>
    </w:p>
    <w:p>
      <w:pPr>
        <w:spacing w:after="0" w:line="46" w:lineRule="exact"/>
        <w:rPr>
          <w:rFonts w:ascii="Arial" w:cs="Arial" w:eastAsia="Arial" w:hAnsi="Arial"/>
          <w:sz w:val="13"/>
          <w:szCs w:val="13"/>
          <w:color w:val="008000"/>
        </w:rPr>
      </w:pPr>
    </w:p>
    <w:p>
      <w:pPr>
        <w:ind w:left="40" w:right="24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stock award under the 2014 Equity Participation Plan of Civeo Corporation that vests in equal installments on each of the first four anniversaries of February 11, 2015. Each share of phantom stock is the economic equivalent of one share of Civeo Corporation stock and is payable in cash.</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and Chief Executive Officer</w:t>
      </w:r>
    </w:p>
    <w:p>
      <w:pPr>
        <w:spacing w:after="0" w:line="5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480" w:type="dxa"/>
            <w:vAlign w:val="bottom"/>
          </w:tcPr>
          <w:p>
            <w:pPr>
              <w:spacing w:after="0"/>
              <w:rPr>
                <w:sz w:val="20"/>
                <w:szCs w:val="20"/>
                <w:color w:val="auto"/>
              </w:rPr>
            </w:pPr>
            <w:r>
              <w:rPr>
                <w:rFonts w:ascii="Arial" w:cs="Arial" w:eastAsia="Arial" w:hAnsi="Arial"/>
                <w:sz w:val="17"/>
                <w:szCs w:val="17"/>
                <w:color w:val="0000FF"/>
                <w:w w:val="90"/>
              </w:rPr>
              <w:t>/s/ Bradley J. Dodson</w:t>
            </w:r>
          </w:p>
        </w:tc>
        <w:tc>
          <w:tcPr>
            <w:tcW w:w="62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02/19/2015</w:t>
            </w:r>
          </w:p>
        </w:tc>
      </w:tr>
      <w:tr>
        <w:trPr>
          <w:trHeight w:val="20"/>
        </w:trPr>
        <w:tc>
          <w:tcPr>
            <w:tcW w:w="1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397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2019-12-24T07:00:27Z</dcterms:created>
  <dcterms:modified xsi:type="dcterms:W3CDTF">2019-12-24T07:00:27Z</dcterms:modified>
</cp:coreProperties>
</file>