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297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2971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Brewer Barclay</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35"/>
        <w:spacing w:after="0"/>
        <w:rPr>
          <w:sz w:val="20"/>
          <w:szCs w:val="20"/>
          <w:color w:val="auto"/>
        </w:rPr>
      </w:pPr>
      <w:r>
        <w:rPr>
          <w:rFonts w:ascii="Arial" w:cs="Arial" w:eastAsia="Arial" w:hAnsi="Arial"/>
          <w:sz w:val="17"/>
          <w:szCs w:val="17"/>
          <w:color w:val="0000FF"/>
        </w:rPr>
        <w:t>Vice President and Controller</w:t>
      </w:r>
    </w:p>
    <w:p>
      <w:pPr>
        <w:spacing w:after="0" w:line="393"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40" w:type="dxa"/>
            <w:vAlign w:val="bottom"/>
            <w:gridSpan w:val="7"/>
          </w:tcPr>
          <w:p>
            <w:pPr>
              <w:jc w:val="center"/>
              <w:ind w:right="134"/>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30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4"/>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92"/>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40" w:type="dxa"/>
            <w:vAlign w:val="bottom"/>
            <w:gridSpan w:val="4"/>
          </w:tcPr>
          <w:p>
            <w:pPr>
              <w:ind w:left="102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18"/>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4,304</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50"/>
              <w:spacing w:after="0"/>
              <w:rPr>
                <w:sz w:val="20"/>
                <w:szCs w:val="20"/>
                <w:color w:val="auto"/>
              </w:rPr>
            </w:pPr>
            <w:r>
              <w:rPr>
                <w:rFonts w:ascii="Arial" w:cs="Arial" w:eastAsia="Arial" w:hAnsi="Arial"/>
                <w:sz w:val="11"/>
                <w:szCs w:val="11"/>
                <w:color w:val="008000"/>
                <w:w w:val="88"/>
              </w:rPr>
              <w:t>(1)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104,703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40" w:type="dxa"/>
            <w:vAlign w:val="bottom"/>
            <w:gridSpan w:val="4"/>
          </w:tcPr>
          <w:p>
            <w:pPr>
              <w:ind w:left="102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18"/>
              <w:spacing w:after="0"/>
              <w:rPr>
                <w:sz w:val="20"/>
                <w:szCs w:val="20"/>
                <w:color w:val="auto"/>
              </w:rPr>
            </w:pPr>
            <w:r>
              <w:rPr>
                <w:rFonts w:ascii="Arial" w:cs="Arial" w:eastAsia="Arial" w:hAnsi="Arial"/>
                <w:sz w:val="13"/>
                <w:szCs w:val="13"/>
                <w:color w:val="0000FF"/>
              </w:rPr>
              <w:t>D</w:t>
            </w:r>
          </w:p>
        </w:tc>
        <w:tc>
          <w:tcPr>
            <w:tcW w:w="700" w:type="dxa"/>
            <w:vAlign w:val="bottom"/>
          </w:tcPr>
          <w:p>
            <w:pPr>
              <w:jc w:val="right"/>
              <w:spacing w:after="0"/>
              <w:rPr>
                <w:sz w:val="20"/>
                <w:szCs w:val="20"/>
                <w:color w:val="auto"/>
              </w:rPr>
            </w:pPr>
            <w:r>
              <w:rPr>
                <w:rFonts w:ascii="Arial" w:cs="Arial" w:eastAsia="Arial" w:hAnsi="Arial"/>
                <w:sz w:val="17"/>
                <w:szCs w:val="17"/>
                <w:color w:val="0000FF"/>
              </w:rPr>
              <w:t>4,304</w:t>
            </w:r>
          </w:p>
        </w:tc>
        <w:tc>
          <w:tcPr>
            <w:tcW w:w="660" w:type="dxa"/>
            <w:vAlign w:val="bottom"/>
          </w:tcPr>
          <w:p>
            <w:pPr>
              <w:ind w:left="4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5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7"/>
              </w:rPr>
              <w:t>100,399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3"/>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40" w:type="dxa"/>
            <w:vAlign w:val="bottom"/>
            <w:gridSpan w:val="4"/>
          </w:tcPr>
          <w:p>
            <w:pPr>
              <w:ind w:left="102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18"/>
              <w:spacing w:after="0"/>
              <w:rPr>
                <w:sz w:val="20"/>
                <w:szCs w:val="20"/>
                <w:color w:val="auto"/>
              </w:rPr>
            </w:pPr>
            <w:r>
              <w:rPr>
                <w:rFonts w:ascii="Arial" w:cs="Arial" w:eastAsia="Arial" w:hAnsi="Arial"/>
                <w:sz w:val="13"/>
                <w:szCs w:val="13"/>
                <w:color w:val="0000FF"/>
                <w:w w:val="74"/>
              </w:rPr>
              <w:t>F</w:t>
            </w:r>
          </w:p>
        </w:tc>
        <w:tc>
          <w:tcPr>
            <w:tcW w:w="700" w:type="dxa"/>
            <w:vAlign w:val="bottom"/>
          </w:tcPr>
          <w:p>
            <w:pPr>
              <w:jc w:val="right"/>
              <w:spacing w:after="0"/>
              <w:rPr>
                <w:sz w:val="20"/>
                <w:szCs w:val="20"/>
                <w:color w:val="auto"/>
              </w:rPr>
            </w:pPr>
            <w:r>
              <w:rPr>
                <w:rFonts w:ascii="Arial" w:cs="Arial" w:eastAsia="Arial" w:hAnsi="Arial"/>
                <w:sz w:val="17"/>
                <w:szCs w:val="17"/>
                <w:color w:val="0000FF"/>
              </w:rPr>
              <w:t>3,829</w:t>
            </w:r>
          </w:p>
        </w:tc>
        <w:tc>
          <w:tcPr>
            <w:tcW w:w="660" w:type="dxa"/>
            <w:vAlign w:val="bottom"/>
          </w:tcPr>
          <w:p>
            <w:pPr>
              <w:ind w:left="40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ind w:left="5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8"/>
              </w:rPr>
              <w:t>96,570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1"/>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4"/>
              </w:rPr>
              <w:t>Derivative</w:t>
            </w:r>
          </w:p>
        </w:tc>
        <w:tc>
          <w:tcPr>
            <w:tcW w:w="420" w:type="dxa"/>
            <w:vAlign w:val="bottom"/>
          </w:tcPr>
          <w:p>
            <w:pPr>
              <w:spacing w:after="0"/>
              <w:rPr>
                <w:sz w:val="11"/>
                <w:szCs w:val="11"/>
                <w:color w:val="auto"/>
              </w:rPr>
            </w:pPr>
          </w:p>
        </w:tc>
        <w:tc>
          <w:tcPr>
            <w:tcW w:w="15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4"/>
              </w:rPr>
              <w:t>Securities</w:t>
            </w:r>
          </w:p>
        </w:tc>
        <w:tc>
          <w:tcPr>
            <w:tcW w:w="420" w:type="dxa"/>
            <w:vAlign w:val="bottom"/>
          </w:tcPr>
          <w:p>
            <w:pPr>
              <w:spacing w:after="0"/>
              <w:rPr>
                <w:sz w:val="11"/>
                <w:szCs w:val="11"/>
                <w:color w:val="auto"/>
              </w:rPr>
            </w:pPr>
          </w:p>
        </w:tc>
        <w:tc>
          <w:tcPr>
            <w:tcW w:w="15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14"/>
              <w:spacing w:after="0" w:line="131"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1100" w:type="dxa"/>
            <w:vAlign w:val="bottom"/>
            <w:vMerge w:val="restart"/>
          </w:tcPr>
          <w:p>
            <w:pPr>
              <w:jc w:val="right"/>
              <w:ind w:right="175"/>
              <w:spacing w:after="0"/>
              <w:rPr>
                <w:sz w:val="20"/>
                <w:szCs w:val="20"/>
                <w:color w:val="auto"/>
              </w:rPr>
            </w:pPr>
            <w:r>
              <w:rPr>
                <w:rFonts w:ascii="Arial" w:cs="Arial" w:eastAsia="Arial" w:hAnsi="Arial"/>
                <w:sz w:val="13"/>
                <w:szCs w:val="13"/>
                <w:color w:val="0000FF"/>
              </w:rPr>
              <w:t>02/25/2020</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color w:val="0000FF"/>
              </w:rPr>
              <w:t>A</w:t>
            </w:r>
          </w:p>
        </w:tc>
        <w:tc>
          <w:tcPr>
            <w:tcW w:w="620" w:type="dxa"/>
            <w:vAlign w:val="bottom"/>
          </w:tcPr>
          <w:p>
            <w:pPr>
              <w:spacing w:after="0"/>
              <w:rPr>
                <w:sz w:val="16"/>
                <w:szCs w:val="16"/>
                <w:color w:val="auto"/>
              </w:rPr>
            </w:pPr>
          </w:p>
        </w:tc>
        <w:tc>
          <w:tcPr>
            <w:tcW w:w="420" w:type="dxa"/>
            <w:vAlign w:val="bottom"/>
            <w:vMerge w:val="restart"/>
          </w:tcPr>
          <w:p>
            <w:pPr>
              <w:spacing w:after="0"/>
              <w:rPr>
                <w:sz w:val="20"/>
                <w:szCs w:val="20"/>
                <w:color w:val="auto"/>
              </w:rPr>
            </w:pPr>
            <w:r>
              <w:rPr>
                <w:rFonts w:ascii="Arial" w:cs="Arial" w:eastAsia="Arial" w:hAnsi="Arial"/>
                <w:sz w:val="13"/>
                <w:szCs w:val="13"/>
                <w:color w:val="0000FF"/>
              </w:rPr>
              <w:t>4,304</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ind w:right="14"/>
              <w:spacing w:after="0"/>
              <w:rPr>
                <w:sz w:val="20"/>
                <w:szCs w:val="20"/>
                <w:color w:val="auto"/>
              </w:rPr>
            </w:pPr>
            <w:r>
              <w:rPr>
                <w:rFonts w:ascii="Arial" w:cs="Arial" w:eastAsia="Arial" w:hAnsi="Arial"/>
                <w:sz w:val="11"/>
                <w:szCs w:val="11"/>
                <w:color w:val="008000"/>
              </w:rPr>
              <w:t>(1)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90"/>
              <w:spacing w:after="0"/>
              <w:rPr>
                <w:sz w:val="20"/>
                <w:szCs w:val="20"/>
                <w:color w:val="auto"/>
              </w:rPr>
            </w:pPr>
            <w:r>
              <w:rPr>
                <w:rFonts w:ascii="Arial" w:cs="Arial" w:eastAsia="Arial" w:hAnsi="Arial"/>
                <w:sz w:val="17"/>
                <w:szCs w:val="17"/>
                <w:color w:val="0000FF"/>
              </w:rPr>
              <w:t>4,304</w:t>
            </w: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00FF"/>
              </w:rPr>
              <w:t>8,610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w:t>
            </w: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21"/>
                <w:szCs w:val="21"/>
                <w:color w:val="auto"/>
              </w:rPr>
            </w:pPr>
          </w:p>
        </w:tc>
        <w:tc>
          <w:tcPr>
            <w:tcW w:w="1100" w:type="dxa"/>
            <w:vAlign w:val="bottom"/>
          </w:tcPr>
          <w:p>
            <w:pPr>
              <w:jc w:val="right"/>
              <w:ind w:right="175"/>
              <w:spacing w:after="0"/>
              <w:rPr>
                <w:sz w:val="20"/>
                <w:szCs w:val="20"/>
                <w:color w:val="auto"/>
              </w:rPr>
            </w:pPr>
            <w:r>
              <w:rPr>
                <w:rFonts w:ascii="Arial" w:cs="Arial" w:eastAsia="Arial" w:hAnsi="Arial"/>
                <w:sz w:val="13"/>
                <w:szCs w:val="13"/>
                <w:color w:val="0000FF"/>
              </w:rPr>
              <w:t>02/25/2020</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color w:val="0000FF"/>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102,273</w:t>
            </w:r>
          </w:p>
        </w:tc>
        <w:tc>
          <w:tcPr>
            <w:tcW w:w="420" w:type="dxa"/>
            <w:vAlign w:val="bottom"/>
          </w:tcPr>
          <w:p>
            <w:pPr>
              <w:spacing w:after="0"/>
              <w:rPr>
                <w:sz w:val="21"/>
                <w:szCs w:val="21"/>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ind w:right="14"/>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0"/>
              <w:spacing w:after="0"/>
              <w:rPr>
                <w:sz w:val="20"/>
                <w:szCs w:val="20"/>
                <w:color w:val="auto"/>
              </w:rPr>
            </w:pPr>
            <w:r>
              <w:rPr>
                <w:rFonts w:ascii="Arial" w:cs="Arial" w:eastAsia="Arial" w:hAnsi="Arial"/>
                <w:sz w:val="17"/>
                <w:szCs w:val="17"/>
                <w:color w:val="0000FF"/>
                <w:w w:val="87"/>
              </w:rPr>
              <w:t>102,273</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right"/>
              <w:ind w:right="181"/>
              <w:spacing w:after="0"/>
              <w:rPr>
                <w:sz w:val="20"/>
                <w:szCs w:val="20"/>
                <w:color w:val="auto"/>
              </w:rPr>
            </w:pPr>
            <w:r>
              <w:rPr>
                <w:rFonts w:ascii="Arial" w:cs="Arial" w:eastAsia="Arial" w:hAnsi="Arial"/>
                <w:sz w:val="13"/>
                <w:szCs w:val="13"/>
                <w:color w:val="0000FF"/>
              </w:rPr>
              <w:t>110,883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Share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was the economic equivalent of one Civeo common share and is payable in cash. The phantom shares vest at various times based on grant date. 4,304 shares vested on February 25, 2020.</w:t>
      </w:r>
    </w:p>
    <w:p>
      <w:pPr>
        <w:spacing w:after="0" w:line="58"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25, 2020.</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/s/Barclay Brewer, by Bradley</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02/27/2020</w:t>
            </w:r>
          </w:p>
        </w:tc>
        <w:tc>
          <w:tcPr>
            <w:tcW w:w="0" w:type="dxa"/>
            <w:vAlign w:val="bottom"/>
          </w:tcPr>
          <w:p>
            <w:pPr>
              <w:spacing w:after="0"/>
              <w:rPr>
                <w:sz w:val="1"/>
                <w:szCs w:val="1"/>
                <w:color w:val="auto"/>
              </w:rPr>
            </w:pPr>
          </w:p>
        </w:tc>
      </w:tr>
      <w:tr>
        <w:trPr>
          <w:trHeight w:val="85"/>
        </w:trPr>
        <w:tc>
          <w:tcPr>
            <w:tcW w:w="20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w w:val="96"/>
              </w:rPr>
              <w:t>Dodson, as Attorney-in-Fact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466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2020-02-27T18:20:46Z</dcterms:created>
  <dcterms:modified xsi:type="dcterms:W3CDTF">2020-02-27T18:20:46Z</dcterms:modified>
</cp:coreProperties>
</file>