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17878Y207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Horizon Kinetics Asset Management LLC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2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 by Each Reporting Person With:</w:t>
      </w:r>
    </w:p>
    <w:p>
      <w:pPr>
        <w:sectPr>
          <w:pgSz w:w="11900" w:h="16854" w:orient="portrait"/>
          <w:cols w:equalWidth="0" w:num="1">
            <w:col w:w="10139"/>
          </w:cols>
          <w:pgMar w:left="320" w:top="218" w:right="1440" w:bottom="0" w:gutter="0" w:footer="0" w:header="0"/>
        </w:sectPr>
      </w:pP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5 Sole Voting Power: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3,023,090</w:t>
      </w:r>
    </w:p>
    <w:p>
      <w:pPr>
        <w:spacing w:after="0" w:line="200" w:lineRule="exact"/>
        <w:rPr>
          <w:sz w:val="24"/>
          <w:szCs w:val="24"/>
          <w:color w:val="auto"/>
        </w:rPr>
      </w:pPr>
    </w:p>
    <w:p>
      <w:pPr>
        <w:sectPr>
          <w:pgSz w:w="11900" w:h="16854" w:orient="portrait"/>
          <w:cols w:equalWidth="0" w:num="2">
            <w:col w:w="2960" w:space="620"/>
            <w:col w:w="6559"/>
          </w:cols>
          <w:pgMar w:left="320" w:top="218" w:right="1440" w:bottom="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6 Shared Voting Power: 0</w:t>
      </w:r>
    </w:p>
    <w:p>
      <w:pPr>
        <w:sectPr>
          <w:pgSz w:w="11900" w:h="16854" w:orient="portrait"/>
          <w:cols w:equalWidth="0" w:num="1">
            <w:col w:w="10139"/>
          </w:cols>
          <w:pgMar w:left="320" w:top="218" w:right="1440" w:bottom="0" w:gutter="0" w:footer="0" w:header="0"/>
          <w:type w:val="continuous"/>
        </w:sectPr>
      </w:pPr>
    </w:p>
    <w:p>
      <w:pPr>
        <w:spacing w:after="0" w:line="224" w:lineRule="exact"/>
        <w:rPr>
          <w:sz w:val="24"/>
          <w:szCs w:val="24"/>
          <w:color w:val="auto"/>
        </w:rPr>
      </w:pPr>
    </w:p>
    <w:p>
      <w:pPr>
        <w:ind w:left="860"/>
        <w:spacing w:after="0"/>
        <w:tabs>
          <w:tab w:leader="none" w:pos="39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3,023,090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3,023,090</w:t>
      </w:r>
    </w:p>
    <w:p>
      <w:pPr>
        <w:spacing w:after="0" w:line="169" w:lineRule="exact"/>
        <w:rPr>
          <w:sz w:val="24"/>
          <w:szCs w:val="24"/>
          <w:color w:val="auto"/>
        </w:rPr>
      </w:pPr>
    </w:p>
    <w:p>
      <w:pPr>
        <w:ind w:right="2659"/>
        <w:spacing w:after="0" w:line="346"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ectPr>
          <w:pgSz w:w="11900" w:h="16854" w:orient="portrait"/>
          <w:cols w:equalWidth="0" w:num="1">
            <w:col w:w="10139"/>
          </w:cols>
          <w:pgMar w:left="320" w:top="218"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38" w:lineRule="auto"/>
        <w:rPr>
          <w:sz w:val="20"/>
          <w:szCs w:val="20"/>
          <w:color w:val="auto"/>
        </w:rPr>
      </w:pPr>
      <w:r>
        <w:rPr>
          <w:rFonts w:ascii="Courier New" w:cs="Courier New" w:eastAsia="Courier New" w:hAnsi="Courier New"/>
          <w:sz w:val="18"/>
          <w:szCs w:val="18"/>
          <w:color w:val="auto"/>
        </w:rPr>
        <w:t>Item 2.</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Horizon Kinetics Asset Management LLC</w:t>
      </w:r>
    </w:p>
    <w:p>
      <w:pPr>
        <w:spacing w:after="0" w:line="169" w:lineRule="exact"/>
        <w:rPr>
          <w:rFonts w:ascii="Courier New" w:cs="Courier New" w:eastAsia="Courier New" w:hAnsi="Courier New"/>
          <w:sz w:val="18"/>
          <w:szCs w:val="18"/>
          <w:color w:val="auto"/>
        </w:rPr>
      </w:pPr>
    </w:p>
    <w:p>
      <w:pPr>
        <w:ind w:left="860" w:right="29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ind w:left="860" w:right="801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860" w:right="6139" w:hanging="852"/>
        <w:spacing w:after="0" w:line="34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No.:17878Y207</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372" w:lineRule="exact"/>
        <w:rPr>
          <w:sz w:val="20"/>
          <w:szCs w:val="20"/>
          <w:color w:val="auto"/>
        </w:rPr>
      </w:pPr>
    </w:p>
    <w:p>
      <w:pPr>
        <w:ind w:right="2859" w:firstLine="851"/>
        <w:spacing w:after="0" w:line="346"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9"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3,023,090</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21.3%</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r>
        <w:rPr>
          <w:rFonts w:ascii="Courier New" w:cs="Courier New" w:eastAsia="Courier New" w:hAnsi="Courier New"/>
          <w:sz w:val="16"/>
          <w:szCs w:val="16"/>
          <w:color w:val="auto"/>
        </w:rPr>
        <w:t>3,023,090</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3,023,090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of Five Percent or</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date hereof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 than</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five percent of the class of</w:t>
            </w:r>
          </w:p>
        </w:tc>
      </w:tr>
      <w:tr>
        <w:trPr>
          <w:trHeight w:val="296"/>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securities, check</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following [</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the security being reported on by the parent holding</w:t>
      </w:r>
    </w:p>
    <w:p>
      <w:pPr>
        <w:spacing w:after="0" w:line="238" w:lineRule="auto"/>
        <w:rPr>
          <w:sz w:val="20"/>
          <w:szCs w:val="20"/>
          <w:color w:val="auto"/>
        </w:rPr>
      </w:pPr>
      <w:r>
        <w:rPr>
          <w:rFonts w:ascii="Courier New" w:cs="Courier New" w:eastAsia="Courier New" w:hAnsi="Courier New"/>
          <w:sz w:val="18"/>
          <w:szCs w:val="18"/>
          <w:color w:val="auto"/>
        </w:rPr>
        <w:t>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16, 2021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Jay Kesslen</w:t>
      </w:r>
    </w:p>
    <w:p>
      <w:pPr>
        <w:spacing w:after="0" w:line="238" w:lineRule="auto"/>
        <w:rPr>
          <w:sz w:val="20"/>
          <w:szCs w:val="20"/>
          <w:color w:val="auto"/>
        </w:rPr>
      </w:pPr>
      <w:r>
        <w:rPr>
          <w:rFonts w:ascii="Courier New" w:cs="Courier New" w:eastAsia="Courier New" w:hAnsi="Courier New"/>
          <w:sz w:val="18"/>
          <w:szCs w:val="18"/>
          <w:color w:val="auto"/>
        </w:rPr>
        <w:t>Jay Kesslen</w:t>
      </w:r>
    </w:p>
    <w:p>
      <w:pPr>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139"/>
      </w:cols>
      <w:pgMar w:left="320" w:top="110"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2021-02-16T17:05:48Z</dcterms:created>
  <dcterms:modified xsi:type="dcterms:W3CDTF">2021-02-16T17:05:48Z</dcterms:modified>
</cp:coreProperties>
</file>