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5055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05587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McCann Peter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Civeo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CVEO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SVP, Australia</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4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0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3320" w:type="dxa"/>
            <w:vAlign w:val="bottom"/>
            <w:gridSpan w:val="7"/>
          </w:tcPr>
          <w:p>
            <w:pPr>
              <w:ind w:left="120"/>
              <w:spacing w:after="0" w:line="132" w:lineRule="exact"/>
              <w:rPr>
                <w:sz w:val="20"/>
                <w:szCs w:val="20"/>
                <w:color w:val="auto"/>
              </w:rPr>
            </w:pPr>
            <w:r>
              <w:rPr>
                <w:rFonts w:ascii="Arial" w:cs="Arial" w:eastAsia="Arial" w:hAnsi="Arial"/>
                <w:sz w:val="12"/>
                <w:szCs w:val="12"/>
                <w:b w:val="1"/>
                <w:bCs w:val="1"/>
                <w:color w:val="auto"/>
              </w:rPr>
              <w:t>Disposed Of (D) (Instr. 3, 4 and 5)  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02/20/2019</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20,670</w:t>
            </w:r>
          </w:p>
        </w:tc>
        <w:tc>
          <w:tcPr>
            <w:tcW w:w="660" w:type="dxa"/>
            <w:vAlign w:val="bottom"/>
            <w:tcBorders>
              <w:bottom w:val="single" w:sz="8" w:color="2C2C2C"/>
            </w:tcBorders>
          </w:tcPr>
          <w:p>
            <w:pPr>
              <w:ind w:left="320"/>
              <w:spacing w:after="0" w:line="321" w:lineRule="exact"/>
              <w:rPr>
                <w:sz w:val="20"/>
                <w:szCs w:val="20"/>
                <w:color w:val="auto"/>
              </w:rPr>
            </w:pPr>
            <w:r>
              <w:rPr>
                <w:rFonts w:ascii="Arial" w:cs="Arial" w:eastAsia="Arial" w:hAnsi="Arial"/>
                <w:sz w:val="34"/>
                <w:szCs w:val="34"/>
                <w:color w:val="0000FF"/>
                <w:vertAlign w:val="subscript"/>
              </w:rPr>
              <w:t>A</w:t>
            </w:r>
            <w:r>
              <w:rPr>
                <w:rFonts w:ascii="Arial" w:cs="Arial" w:eastAsia="Arial" w:hAnsi="Arial"/>
                <w:sz w:val="11"/>
                <w:szCs w:val="11"/>
                <w:color w:val="008000"/>
              </w:rPr>
              <w:t>(1)</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119,090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02/22/2019</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8"/>
              </w:rPr>
              <w:t>7,709</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w:t>
            </w:r>
            <w:r>
              <w:rPr>
                <w:rFonts w:ascii="Arial" w:cs="Arial" w:eastAsia="Arial" w:hAnsi="Arial"/>
                <w:sz w:val="22"/>
                <w:szCs w:val="22"/>
                <w:color w:val="008000"/>
                <w:vertAlign w:val="superscript"/>
              </w:rPr>
              <w:t>(2)</w:t>
            </w:r>
          </w:p>
        </w:tc>
        <w:tc>
          <w:tcPr>
            <w:tcW w:w="132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111,381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17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   of</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Code (Instr.</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0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02/22/2019</w:t>
            </w:r>
          </w:p>
        </w:tc>
        <w:tc>
          <w:tcPr>
            <w:tcW w:w="1180" w:type="dxa"/>
            <w:vAlign w:val="bottom"/>
          </w:tcPr>
          <w:p>
            <w:pPr>
              <w:spacing w:after="0"/>
              <w:rPr>
                <w:sz w:val="21"/>
                <w:szCs w:val="21"/>
                <w:color w:val="auto"/>
              </w:rPr>
            </w:pPr>
          </w:p>
        </w:tc>
        <w:tc>
          <w:tcPr>
            <w:tcW w:w="740" w:type="dxa"/>
            <w:vAlign w:val="bottom"/>
          </w:tcPr>
          <w:p>
            <w:pPr>
              <w:ind w:left="160"/>
              <w:spacing w:after="0"/>
              <w:rPr>
                <w:sz w:val="20"/>
                <w:szCs w:val="20"/>
                <w:color w:val="auto"/>
              </w:rPr>
            </w:pPr>
            <w:r>
              <w:rPr>
                <w:rFonts w:ascii="Arial" w:cs="Arial" w:eastAsia="Arial" w:hAnsi="Arial"/>
                <w:sz w:val="13"/>
                <w:szCs w:val="13"/>
                <w:color w:val="0000FF"/>
              </w:rPr>
              <w:t>M</w:t>
            </w:r>
          </w:p>
        </w:tc>
        <w:tc>
          <w:tcPr>
            <w:tcW w:w="1000" w:type="dxa"/>
            <w:vAlign w:val="bottom"/>
          </w:tcPr>
          <w:p>
            <w:pPr>
              <w:ind w:left="500"/>
              <w:spacing w:after="0"/>
              <w:rPr>
                <w:sz w:val="20"/>
                <w:szCs w:val="20"/>
                <w:color w:val="auto"/>
              </w:rPr>
            </w:pPr>
            <w:r>
              <w:rPr>
                <w:rFonts w:ascii="Arial" w:cs="Arial" w:eastAsia="Arial" w:hAnsi="Arial"/>
                <w:sz w:val="13"/>
                <w:szCs w:val="13"/>
                <w:color w:val="0000FF"/>
              </w:rPr>
              <w:t>20,670</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20" w:type="dxa"/>
            <w:vAlign w:val="bottom"/>
          </w:tcPr>
          <w:p>
            <w:pPr>
              <w:ind w:left="240"/>
              <w:spacing w:after="0"/>
              <w:rPr>
                <w:sz w:val="20"/>
                <w:szCs w:val="20"/>
                <w:color w:val="auto"/>
              </w:rPr>
            </w:pPr>
            <w:r>
              <w:rPr>
                <w:rFonts w:ascii="Arial" w:cs="Arial" w:eastAsia="Arial" w:hAnsi="Arial"/>
                <w:sz w:val="11"/>
                <w:szCs w:val="11"/>
                <w:color w:val="008000"/>
              </w:rPr>
              <w:t>(1)</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1"/>
              <w:spacing w:after="0"/>
              <w:rPr>
                <w:sz w:val="20"/>
                <w:szCs w:val="20"/>
                <w:color w:val="auto"/>
              </w:rPr>
            </w:pPr>
            <w:r>
              <w:rPr>
                <w:rFonts w:ascii="Arial" w:cs="Arial" w:eastAsia="Arial" w:hAnsi="Arial"/>
                <w:sz w:val="17"/>
                <w:szCs w:val="17"/>
                <w:color w:val="0000FF"/>
                <w:w w:val="88"/>
              </w:rPr>
              <w:t>20,670</w:t>
            </w:r>
          </w:p>
        </w:tc>
        <w:tc>
          <w:tcPr>
            <w:tcW w:w="60" w:type="dxa"/>
            <w:vAlign w:val="bottom"/>
          </w:tcPr>
          <w:p>
            <w:pPr>
              <w:spacing w:after="0"/>
              <w:rPr>
                <w:sz w:val="21"/>
                <w:szCs w:val="21"/>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tcPr>
          <w:p>
            <w:pPr>
              <w:ind w:left="220"/>
              <w:spacing w:after="0"/>
              <w:rPr>
                <w:sz w:val="20"/>
                <w:szCs w:val="20"/>
                <w:color w:val="auto"/>
              </w:rPr>
            </w:pPr>
            <w:r>
              <w:rPr>
                <w:rFonts w:ascii="Arial" w:cs="Arial" w:eastAsia="Arial" w:hAnsi="Arial"/>
                <w:sz w:val="13"/>
                <w:szCs w:val="13"/>
                <w:color w:val="0000FF"/>
              </w:rPr>
              <w:t>159,764</w:t>
            </w: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Shares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Shares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deferred share represents a contingent right to receive one Civeo common share. The deferred shares vest at various times based on the grant date. 20,670 shares vested on February 20, 2019.</w:t>
      </w:r>
    </w:p>
    <w:p>
      <w:pPr>
        <w:spacing w:after="0" w:line="63" w:lineRule="exact"/>
        <w:rPr>
          <w:rFonts w:ascii="Arial" w:cs="Arial" w:eastAsia="Arial" w:hAnsi="Arial"/>
          <w:sz w:val="12"/>
          <w:szCs w:val="12"/>
          <w:color w:val="008000"/>
        </w:rPr>
      </w:pPr>
    </w:p>
    <w:p>
      <w:pPr>
        <w:jc w:val="both"/>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22, 2019, pursuant to a plan of disposition adopted in accordance with Rule 10b5-1 of the Securities Exchange Act of 1934 (the "10b5-1 Plan"), Mr. McCann sold 7,709 shares in multiple trades at prices ranging from $2.56 to $2.65. The price reported above reflects the weighted average price. Mr. McCann hereby undertakes to provide the Securities and Exchange Commission staff ("staff"), the issuer or any security holder of the issuer, upon request, full information regarding the number of shares and prices at which the transaction was effected.</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Peter McCann, by Bradley J. </w:t>
      </w:r>
      <w:r>
        <w:rPr>
          <w:rFonts w:ascii="Arial" w:cs="Arial" w:eastAsia="Arial" w:hAnsi="Arial"/>
          <w:sz w:val="34"/>
          <w:szCs w:val="34"/>
          <w:color w:val="0000FF"/>
          <w:vertAlign w:val="subscript"/>
        </w:rPr>
        <w:t>02/22/2019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-27305</wp:posOffset>
            </wp:positionV>
            <wp:extent cx="14128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28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Dodson,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-16510</wp:posOffset>
            </wp:positionV>
            <wp:extent cx="1144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4905" cy="8255"/>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-84455</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4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2019-12-24T08:44:08Z</dcterms:created>
  <dcterms:modified xsi:type="dcterms:W3CDTF">2019-12-24T08:44:08Z</dcterms:modified>
</cp:coreProperties>
</file>