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4 has been updated to reflect the addition of 329 shares beneficially owned by the reporting person due to the number of shares withheld to cover taxes in a prior filing was over reported by such amount.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J. Dodson,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2025-03-12T08:44:29Z</dcterms:created>
  <dcterms:modified xsi:type="dcterms:W3CDTF">2025-03-12T08:44:29Z</dcterms:modified>
</cp:coreProperties>
</file>